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F4B0" w14:textId="77777777" w:rsidR="00797AFA" w:rsidRDefault="00797AFA">
      <w:pPr>
        <w:suppressAutoHyphens w:val="0"/>
        <w:spacing w:after="160" w:line="259" w:lineRule="auto"/>
        <w:rPr>
          <w:rFonts w:cs="Arial"/>
          <w:b/>
          <w:bCs/>
          <w:i/>
          <w:iCs/>
          <w:color w:val="FF0000"/>
          <w:szCs w:val="20"/>
        </w:rPr>
      </w:pPr>
    </w:p>
    <w:p w14:paraId="2572F2AF" w14:textId="77777777" w:rsidR="00797AFA" w:rsidRDefault="00797AFA">
      <w:pPr>
        <w:suppressAutoHyphens w:val="0"/>
        <w:spacing w:after="160" w:line="259" w:lineRule="auto"/>
        <w:rPr>
          <w:rFonts w:cs="Arial"/>
          <w:b/>
          <w:bCs/>
          <w:i/>
          <w:iCs/>
          <w:color w:val="FF0000"/>
          <w:szCs w:val="20"/>
        </w:rPr>
      </w:pPr>
    </w:p>
    <w:p w14:paraId="45D4E8E2" w14:textId="77777777" w:rsidR="00797AFA" w:rsidRDefault="00134682">
      <w:pPr>
        <w:rPr>
          <w:color w:val="000000"/>
        </w:rPr>
      </w:pPr>
      <w:r>
        <w:rPr>
          <w:rFonts w:cs="Arial"/>
          <w:color w:val="000000"/>
          <w:sz w:val="36"/>
          <w:szCs w:val="36"/>
        </w:rPr>
        <w:t>Aviso de</w:t>
      </w:r>
      <w:r>
        <w:rPr>
          <w:rFonts w:cs="Arial"/>
          <w:color w:val="000000"/>
          <w:szCs w:val="18"/>
        </w:rPr>
        <w:t xml:space="preserve"> </w:t>
      </w:r>
    </w:p>
    <w:p w14:paraId="13F7009E" w14:textId="77777777" w:rsidR="00797AFA" w:rsidRDefault="00134682">
      <w:pPr>
        <w:rPr>
          <w:color w:val="000000"/>
        </w:rPr>
      </w:pPr>
      <w:r>
        <w:rPr>
          <w:rFonts w:cs="Arial"/>
          <w:color w:val="000000"/>
          <w:sz w:val="56"/>
          <w:szCs w:val="56"/>
        </w:rPr>
        <w:t>CONTRATAÇÃO</w:t>
      </w:r>
    </w:p>
    <w:p w14:paraId="05DF7110" w14:textId="77777777" w:rsidR="00797AFA" w:rsidRDefault="00134682">
      <w:pPr>
        <w:rPr>
          <w:color w:val="000000"/>
        </w:rPr>
      </w:pPr>
      <w:r>
        <w:rPr>
          <w:rFonts w:cs="Arial"/>
          <w:color w:val="000000"/>
          <w:sz w:val="56"/>
          <w:szCs w:val="56"/>
        </w:rPr>
        <w:t>DIRETA</w:t>
      </w:r>
    </w:p>
    <w:p w14:paraId="6801271C" w14:textId="77777777" w:rsidR="00797AFA" w:rsidRDefault="00134682">
      <w:r>
        <w:rPr>
          <w:rFonts w:cs="Arial"/>
          <w:bCs/>
          <w:color w:val="000000"/>
          <w:sz w:val="28"/>
          <w:szCs w:val="28"/>
        </w:rPr>
        <w:t>77/2023</w:t>
      </w:r>
    </w:p>
    <w:p w14:paraId="0F465523" w14:textId="77777777" w:rsidR="00797AFA" w:rsidRDefault="00797AFA">
      <w:pPr>
        <w:spacing w:line="259" w:lineRule="auto"/>
        <w:rPr>
          <w:rFonts w:cs="Arial"/>
          <w:b/>
          <w:bCs/>
          <w:color w:val="000000"/>
          <w:sz w:val="32"/>
          <w:szCs w:val="32"/>
        </w:rPr>
      </w:pPr>
    </w:p>
    <w:p w14:paraId="183CCBC7" w14:textId="77777777" w:rsidR="00797AFA" w:rsidRDefault="00134682">
      <w:pPr>
        <w:spacing w:line="259" w:lineRule="auto"/>
      </w:pPr>
      <w:r>
        <w:rPr>
          <w:rFonts w:cs="Arial"/>
          <w:b/>
          <w:bCs/>
          <w:color w:val="000000"/>
          <w:sz w:val="32"/>
          <w:szCs w:val="32"/>
        </w:rPr>
        <w:t>CONTRATANTE (UASG)</w:t>
      </w:r>
    </w:p>
    <w:p w14:paraId="6F623D46" w14:textId="77777777" w:rsidR="00797AFA" w:rsidRDefault="00134682">
      <w:r>
        <w:rPr>
          <w:rFonts w:cs="Arial"/>
          <w:bCs/>
          <w:color w:val="000000"/>
          <w:sz w:val="28"/>
          <w:szCs w:val="28"/>
        </w:rPr>
        <w:t>160291</w:t>
      </w:r>
    </w:p>
    <w:p w14:paraId="26D5982C" w14:textId="77777777" w:rsidR="00797AFA" w:rsidRDefault="00797AFA">
      <w:pPr>
        <w:rPr>
          <w:rFonts w:cs="Arial"/>
          <w:b/>
          <w:bCs/>
          <w:color w:val="000000"/>
          <w:sz w:val="32"/>
          <w:szCs w:val="32"/>
        </w:rPr>
      </w:pPr>
    </w:p>
    <w:p w14:paraId="6B3B9FA1" w14:textId="77777777" w:rsidR="00797AFA" w:rsidRDefault="00134682">
      <w:r>
        <w:rPr>
          <w:rFonts w:cs="Arial"/>
          <w:b/>
          <w:bCs/>
          <w:color w:val="000000"/>
          <w:sz w:val="32"/>
          <w:szCs w:val="32"/>
        </w:rPr>
        <w:t>OBJETO</w:t>
      </w:r>
    </w:p>
    <w:p w14:paraId="6967E6E9" w14:textId="77777777" w:rsidR="00797AFA" w:rsidRDefault="00134682">
      <w:r>
        <w:rPr>
          <w:rFonts w:cs="Arial"/>
          <w:color w:val="000000"/>
          <w:sz w:val="28"/>
          <w:szCs w:val="28"/>
        </w:rPr>
        <w:t xml:space="preserve">Aquisição de material </w:t>
      </w:r>
      <w:r>
        <w:rPr>
          <w:rFonts w:cs="Arial"/>
          <w:color w:val="000000"/>
          <w:sz w:val="28"/>
          <w:szCs w:val="28"/>
        </w:rPr>
        <w:t>permanente</w:t>
      </w:r>
    </w:p>
    <w:p w14:paraId="52126990" w14:textId="77777777" w:rsidR="00797AFA" w:rsidRDefault="00797AFA">
      <w:pPr>
        <w:rPr>
          <w:rFonts w:cs="Arial"/>
          <w:color w:val="000000"/>
          <w:sz w:val="32"/>
          <w:szCs w:val="32"/>
        </w:rPr>
      </w:pPr>
    </w:p>
    <w:p w14:paraId="276888E3" w14:textId="77777777" w:rsidR="00797AFA" w:rsidRDefault="00134682">
      <w:r>
        <w:rPr>
          <w:rFonts w:cs="Arial"/>
          <w:b/>
          <w:bCs/>
          <w:color w:val="000000"/>
          <w:sz w:val="32"/>
          <w:szCs w:val="32"/>
        </w:rPr>
        <w:t>VALOR TOTAL DA CONTRATAÇÃO</w:t>
      </w:r>
    </w:p>
    <w:p w14:paraId="7058428E" w14:textId="77777777" w:rsidR="00797AFA" w:rsidRDefault="00134682">
      <w:r>
        <w:rPr>
          <w:rFonts w:cs="Arial"/>
          <w:b/>
          <w:bCs/>
          <w:color w:val="000000"/>
          <w:sz w:val="28"/>
          <w:szCs w:val="28"/>
        </w:rPr>
        <w:t xml:space="preserve">R$ </w:t>
      </w:r>
      <w:r>
        <w:rPr>
          <w:rFonts w:cs="Arial"/>
          <w:b/>
          <w:bCs/>
          <w:color w:val="000000"/>
          <w:sz w:val="28"/>
          <w:szCs w:val="28"/>
        </w:rPr>
        <w:t>2.760,00</w:t>
      </w:r>
    </w:p>
    <w:p w14:paraId="04FE367A" w14:textId="77777777" w:rsidR="00797AFA" w:rsidRDefault="00797AFA">
      <w:pPr>
        <w:rPr>
          <w:rFonts w:cs="Arial"/>
          <w:color w:val="000000"/>
          <w:sz w:val="32"/>
          <w:szCs w:val="32"/>
        </w:rPr>
      </w:pPr>
    </w:p>
    <w:p w14:paraId="277CA796" w14:textId="77777777" w:rsidR="00797AFA" w:rsidRDefault="00134682">
      <w:pPr>
        <w:rPr>
          <w:color w:val="000000"/>
        </w:rPr>
      </w:pPr>
      <w:r>
        <w:rPr>
          <w:rFonts w:cs="Arial"/>
          <w:b/>
          <w:bCs/>
          <w:color w:val="000000"/>
          <w:sz w:val="32"/>
          <w:szCs w:val="32"/>
        </w:rPr>
        <w:t xml:space="preserve">DATA DA SESSÃO </w:t>
      </w:r>
    </w:p>
    <w:p w14:paraId="7435E0FB" w14:textId="2F7D9739" w:rsidR="00797AFA" w:rsidRDefault="00134682">
      <w:pPr>
        <w:rPr>
          <w:color w:val="000000"/>
        </w:rPr>
      </w:pPr>
      <w:r>
        <w:rPr>
          <w:rFonts w:cs="Arial"/>
          <w:color w:val="000000"/>
          <w:sz w:val="28"/>
          <w:szCs w:val="28"/>
        </w:rPr>
        <w:t>De   15</w:t>
      </w:r>
      <w:r>
        <w:rPr>
          <w:rFonts w:cs="Arial"/>
          <w:b/>
          <w:bCs/>
          <w:color w:val="000000"/>
          <w:sz w:val="28"/>
          <w:szCs w:val="28"/>
        </w:rPr>
        <w:t xml:space="preserve"> </w:t>
      </w:r>
      <w:r>
        <w:rPr>
          <w:rFonts w:cs="Arial"/>
          <w:b/>
          <w:bCs/>
          <w:color w:val="000000"/>
          <w:sz w:val="28"/>
          <w:szCs w:val="28"/>
        </w:rPr>
        <w:t>/  08</w:t>
      </w:r>
      <w:r>
        <w:rPr>
          <w:rFonts w:cs="Arial"/>
          <w:b/>
          <w:bCs/>
          <w:color w:val="000000"/>
          <w:sz w:val="28"/>
          <w:szCs w:val="28"/>
        </w:rPr>
        <w:t xml:space="preserve"> /  2023</w:t>
      </w:r>
    </w:p>
    <w:p w14:paraId="520505ED" w14:textId="77777777" w:rsidR="00797AFA" w:rsidRDefault="00797AFA">
      <w:pPr>
        <w:rPr>
          <w:rFonts w:cs="Arial"/>
          <w:color w:val="000000"/>
          <w:sz w:val="32"/>
          <w:szCs w:val="32"/>
        </w:rPr>
      </w:pPr>
    </w:p>
    <w:p w14:paraId="25C141F8" w14:textId="77777777" w:rsidR="00797AFA" w:rsidRDefault="00134682">
      <w:pPr>
        <w:rPr>
          <w:color w:val="000000"/>
        </w:rPr>
      </w:pPr>
      <w:r>
        <w:rPr>
          <w:rFonts w:cs="Arial"/>
          <w:b/>
          <w:bCs/>
          <w:color w:val="000000"/>
          <w:sz w:val="32"/>
          <w:szCs w:val="32"/>
        </w:rPr>
        <w:t>HORÁRIO DA FASE DE LANCES</w:t>
      </w:r>
    </w:p>
    <w:p w14:paraId="020C9E04" w14:textId="77777777" w:rsidR="00797AFA" w:rsidRDefault="00134682">
      <w:pPr>
        <w:rPr>
          <w:color w:val="000000"/>
        </w:rPr>
      </w:pPr>
      <w:r>
        <w:rPr>
          <w:rFonts w:cs="Arial"/>
          <w:color w:val="000000"/>
          <w:sz w:val="28"/>
          <w:szCs w:val="28"/>
        </w:rPr>
        <w:t>Das 09:00 até 15:00</w:t>
      </w:r>
    </w:p>
    <w:p w14:paraId="3916A78A" w14:textId="77777777" w:rsidR="00797AFA" w:rsidRDefault="00797AFA">
      <w:pPr>
        <w:rPr>
          <w:rFonts w:cs="Arial"/>
          <w:b/>
          <w:bCs/>
          <w:color w:val="000000"/>
          <w:sz w:val="32"/>
          <w:szCs w:val="32"/>
        </w:rPr>
      </w:pPr>
    </w:p>
    <w:p w14:paraId="352639CB" w14:textId="77777777" w:rsidR="00797AFA" w:rsidRDefault="00134682">
      <w:pPr>
        <w:suppressAutoHyphens w:val="0"/>
        <w:spacing w:after="160" w:line="259" w:lineRule="auto"/>
        <w:rPr>
          <w:color w:val="000000"/>
        </w:rPr>
      </w:pPr>
      <w:r>
        <w:rPr>
          <w:rFonts w:cs="Arial"/>
          <w:b/>
          <w:bCs/>
          <w:color w:val="000000"/>
          <w:sz w:val="32"/>
          <w:szCs w:val="32"/>
        </w:rPr>
        <w:t>PREFERÊNCIA ME/EPP/EQUIPARADAS</w:t>
      </w:r>
      <w:r>
        <w:rPr>
          <w:rFonts w:cs="Arial"/>
          <w:b/>
          <w:bCs/>
          <w:color w:val="000000"/>
          <w:sz w:val="32"/>
          <w:szCs w:val="32"/>
        </w:rPr>
        <w:br/>
      </w:r>
      <w:r>
        <w:rPr>
          <w:rFonts w:cs="Arial"/>
          <w:b/>
          <w:bCs/>
          <w:color w:val="000000"/>
          <w:sz w:val="28"/>
          <w:szCs w:val="28"/>
        </w:rPr>
        <w:t>SIM</w:t>
      </w:r>
    </w:p>
    <w:p w14:paraId="1683F75E" w14:textId="77777777" w:rsidR="00797AFA" w:rsidRDefault="00797AFA">
      <w:pPr>
        <w:suppressAutoHyphens w:val="0"/>
        <w:spacing w:after="160" w:line="259" w:lineRule="auto"/>
        <w:rPr>
          <w:rFonts w:cs="Arial"/>
          <w:b/>
          <w:bCs/>
          <w:i/>
          <w:iCs/>
          <w:color w:val="000000"/>
          <w:szCs w:val="20"/>
        </w:rPr>
      </w:pPr>
    </w:p>
    <w:p w14:paraId="5FB583B9" w14:textId="77777777" w:rsidR="00797AFA" w:rsidRDefault="00797AFA">
      <w:pPr>
        <w:suppressAutoHyphens w:val="0"/>
        <w:spacing w:after="160" w:line="259" w:lineRule="auto"/>
        <w:rPr>
          <w:rFonts w:cs="Arial"/>
          <w:b/>
          <w:bCs/>
          <w:i/>
          <w:iCs/>
          <w:color w:val="FF0000"/>
          <w:szCs w:val="20"/>
        </w:rPr>
      </w:pPr>
    </w:p>
    <w:p w14:paraId="518B4159" w14:textId="77777777" w:rsidR="00797AFA" w:rsidRDefault="00797AFA">
      <w:pPr>
        <w:suppressAutoHyphens w:val="0"/>
        <w:spacing w:after="160" w:line="259" w:lineRule="auto"/>
        <w:rPr>
          <w:rFonts w:cs="Arial"/>
          <w:b/>
          <w:bCs/>
          <w:i/>
          <w:iCs/>
          <w:color w:val="FF0000"/>
          <w:szCs w:val="20"/>
        </w:rPr>
      </w:pPr>
    </w:p>
    <w:p w14:paraId="6656D7CF" w14:textId="77777777" w:rsidR="00797AFA" w:rsidRDefault="00797AFA">
      <w:pPr>
        <w:suppressAutoHyphens w:val="0"/>
        <w:spacing w:after="160" w:line="259" w:lineRule="auto"/>
        <w:rPr>
          <w:rFonts w:cs="Arial"/>
          <w:b/>
          <w:bCs/>
          <w:i/>
          <w:iCs/>
          <w:color w:val="FF0000"/>
          <w:szCs w:val="20"/>
        </w:rPr>
      </w:pPr>
    </w:p>
    <w:p w14:paraId="2CA2104B" w14:textId="77777777" w:rsidR="00797AFA" w:rsidRDefault="00797AFA">
      <w:pPr>
        <w:suppressAutoHyphens w:val="0"/>
        <w:spacing w:after="160" w:line="259" w:lineRule="auto"/>
        <w:rPr>
          <w:rFonts w:cs="Arial"/>
          <w:b/>
          <w:bCs/>
          <w:i/>
          <w:iCs/>
          <w:color w:val="FF0000"/>
          <w:szCs w:val="20"/>
        </w:rPr>
      </w:pPr>
    </w:p>
    <w:p w14:paraId="6057DCE5" w14:textId="77777777" w:rsidR="00797AFA" w:rsidRDefault="00797AFA">
      <w:pPr>
        <w:suppressAutoHyphens w:val="0"/>
        <w:spacing w:after="160" w:line="259" w:lineRule="auto"/>
        <w:rPr>
          <w:rFonts w:cs="Arial"/>
          <w:b/>
          <w:bCs/>
          <w:i/>
          <w:iCs/>
          <w:color w:val="FF0000"/>
          <w:szCs w:val="20"/>
        </w:rPr>
      </w:pPr>
    </w:p>
    <w:p w14:paraId="25C21A41" w14:textId="77777777" w:rsidR="00797AFA" w:rsidRDefault="00134682">
      <w:pPr>
        <w:suppressAutoHyphens w:val="0"/>
        <w:spacing w:after="160" w:line="259" w:lineRule="auto"/>
        <w:rPr>
          <w:rFonts w:cs="Arial"/>
          <w:b/>
          <w:bCs/>
          <w:i/>
          <w:iCs/>
          <w:color w:val="FF0000"/>
          <w:szCs w:val="20"/>
        </w:rPr>
      </w:pPr>
      <w:r>
        <w:br w:type="page"/>
      </w:r>
    </w:p>
    <w:p w14:paraId="2275FA05" w14:textId="77777777" w:rsidR="00797AFA" w:rsidRDefault="00797AFA">
      <w:pPr>
        <w:spacing w:line="276" w:lineRule="auto"/>
        <w:jc w:val="center"/>
        <w:rPr>
          <w:rFonts w:cs="Arial"/>
          <w:b/>
          <w:bCs/>
          <w:i/>
          <w:iCs/>
          <w:color w:val="FF0000"/>
          <w:szCs w:val="20"/>
        </w:rPr>
      </w:pPr>
    </w:p>
    <w:p w14:paraId="23055375" w14:textId="77777777" w:rsidR="00797AFA" w:rsidRDefault="00797AFA">
      <w:pPr>
        <w:suppressAutoHyphens w:val="0"/>
        <w:spacing w:after="160" w:line="259" w:lineRule="auto"/>
        <w:rPr>
          <w:rFonts w:cs="Arial"/>
          <w:b/>
          <w:bCs/>
          <w:i/>
          <w:iCs/>
          <w:color w:val="FF0000"/>
          <w:szCs w:val="20"/>
        </w:rPr>
      </w:pPr>
    </w:p>
    <w:sdt>
      <w:sdtPr>
        <w:rPr>
          <w:rFonts w:ascii="Arial" w:eastAsia="Times New Roman" w:hAnsi="Arial" w:cs="Tahoma"/>
          <w:color w:val="00000A"/>
          <w:sz w:val="20"/>
          <w:szCs w:val="24"/>
        </w:rPr>
        <w:id w:val="1407582251"/>
        <w:docPartObj>
          <w:docPartGallery w:val="Table of Contents"/>
          <w:docPartUnique/>
        </w:docPartObj>
      </w:sdtPr>
      <w:sdtEndPr/>
      <w:sdtContent>
        <w:p w14:paraId="1E5F677A" w14:textId="77777777" w:rsidR="00797AFA" w:rsidRDefault="00134682">
          <w:pPr>
            <w:pStyle w:val="CabealhodoSumrio"/>
          </w:pPr>
          <w:r>
            <w:t>Sumário</w:t>
          </w:r>
        </w:p>
        <w:p w14:paraId="4D118118" w14:textId="77777777" w:rsidR="00797AFA" w:rsidRDefault="00134682">
          <w:pPr>
            <w:pStyle w:val="Sumrio1"/>
            <w:tabs>
              <w:tab w:val="left" w:pos="440"/>
              <w:tab w:val="right" w:leader="dot" w:pos="8494"/>
            </w:tabs>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14:paraId="33926464" w14:textId="77777777" w:rsidR="00797AFA" w:rsidRDefault="00134682">
          <w:pPr>
            <w:pStyle w:val="Sumrio1"/>
            <w:tabs>
              <w:tab w:val="left" w:pos="440"/>
              <w:tab w:val="right" w:leader="dot" w:pos="8494"/>
            </w:tabs>
          </w:pPr>
          <w:hyperlink w:anchor="_Toc118380900">
            <w:r>
              <w:rPr>
                <w:rStyle w:val="Vnculodendice"/>
                <w:rFonts w:eastAsia="Arial Unicode MS"/>
                <w:webHidden/>
                <w:lang w:bidi="hi-IN"/>
              </w:rPr>
              <w:t>2.</w:t>
            </w:r>
            <w:r>
              <w:rPr>
                <w:rStyle w:val="Vnculodendice"/>
              </w:rPr>
              <w:tab/>
            </w:r>
            <w:r>
              <w:rPr>
                <w:rStyle w:val="Vnculodendice"/>
                <w:rFonts w:eastAsia="Arial Unicode MS"/>
                <w:lang w:bidi="hi-IN"/>
              </w:rPr>
              <w:t>PARTICIPAÇÃO NA DISPENSA ELETRÔNICA.</w:t>
            </w:r>
            <w:r>
              <w:rPr>
                <w:webHidden/>
              </w:rPr>
              <w:fldChar w:fldCharType="begin"/>
            </w:r>
            <w:r>
              <w:rPr>
                <w:webHidden/>
              </w:rPr>
              <w:instrText>PAGEREF _Toc118380900 \h</w:instrText>
            </w:r>
            <w:r>
              <w:rPr>
                <w:webHidden/>
              </w:rPr>
            </w:r>
            <w:r>
              <w:rPr>
                <w:webHidden/>
              </w:rPr>
              <w:fldChar w:fldCharType="separate"/>
            </w:r>
            <w:r>
              <w:rPr>
                <w:rStyle w:val="Vnculodendice"/>
              </w:rPr>
              <w:tab/>
              <w:t>4</w:t>
            </w:r>
            <w:r>
              <w:rPr>
                <w:webHidden/>
              </w:rPr>
              <w:fldChar w:fldCharType="end"/>
            </w:r>
          </w:hyperlink>
        </w:p>
        <w:p w14:paraId="12220EAC" w14:textId="77777777" w:rsidR="00797AFA" w:rsidRDefault="00134682">
          <w:pPr>
            <w:pStyle w:val="Sumrio1"/>
            <w:tabs>
              <w:tab w:val="left" w:pos="440"/>
              <w:tab w:val="right" w:leader="dot" w:pos="8494"/>
            </w:tabs>
          </w:pPr>
          <w:hyperlink w:anchor="_Toc118380901">
            <w:r>
              <w:rPr>
                <w:rStyle w:val="Vnculodendice"/>
                <w:rFonts w:eastAsia="Arial Unicode MS"/>
                <w:webHidden/>
                <w:lang w:bidi="hi-IN"/>
              </w:rPr>
              <w:t>3.</w:t>
            </w:r>
            <w:r>
              <w:rPr>
                <w:rStyle w:val="Vnculodendice"/>
              </w:rPr>
              <w:tab/>
            </w:r>
            <w:r>
              <w:rPr>
                <w:rStyle w:val="Vnculodendice"/>
                <w:rFonts w:eastAsia="Arial Unicode MS"/>
                <w:lang w:bidi="hi-IN"/>
              </w:rPr>
              <w:t>INGRESSO NA DISPENSA ELETRÔNICA E CADASTRAMENTO DA PROPOSTA INICIAL</w:t>
            </w:r>
            <w:r>
              <w:rPr>
                <w:webHidden/>
              </w:rPr>
              <w:fldChar w:fldCharType="begin"/>
            </w:r>
            <w:r>
              <w:rPr>
                <w:webHidden/>
              </w:rPr>
              <w:instrText>PAGEREF _Toc118380901 \h</w:instrText>
            </w:r>
            <w:r>
              <w:rPr>
                <w:webHidden/>
              </w:rPr>
            </w:r>
            <w:r>
              <w:rPr>
                <w:webHidden/>
              </w:rPr>
              <w:fldChar w:fldCharType="separate"/>
            </w:r>
            <w:r>
              <w:rPr>
                <w:rStyle w:val="Vnculodendice"/>
              </w:rPr>
              <w:tab/>
              <w:t>5</w:t>
            </w:r>
            <w:r>
              <w:rPr>
                <w:webHidden/>
              </w:rPr>
              <w:fldChar w:fldCharType="end"/>
            </w:r>
          </w:hyperlink>
        </w:p>
        <w:p w14:paraId="3F9994C2" w14:textId="77777777" w:rsidR="00797AFA" w:rsidRDefault="00134682">
          <w:pPr>
            <w:pStyle w:val="Sumrio1"/>
            <w:tabs>
              <w:tab w:val="left" w:pos="440"/>
              <w:tab w:val="right" w:leader="dot" w:pos="8494"/>
            </w:tabs>
          </w:pPr>
          <w:hyperlink w:anchor="_Toc118380902">
            <w:r>
              <w:rPr>
                <w:rStyle w:val="Vnculodendice"/>
                <w:rFonts w:eastAsia="Arial Unicode MS"/>
                <w:webHidden/>
                <w:lang w:bidi="hi-IN"/>
              </w:rPr>
              <w:t>4.</w:t>
            </w:r>
            <w:r>
              <w:rPr>
                <w:rStyle w:val="Vnculodendice"/>
              </w:rPr>
              <w:tab/>
            </w:r>
            <w:r>
              <w:rPr>
                <w:rStyle w:val="Vnculodendice"/>
                <w:rFonts w:eastAsia="Arial Unicode MS"/>
                <w:lang w:bidi="hi-IN"/>
              </w:rPr>
              <w:t>FASE DE LANCES</w:t>
            </w:r>
            <w:r>
              <w:rPr>
                <w:webHidden/>
              </w:rPr>
              <w:fldChar w:fldCharType="begin"/>
            </w:r>
            <w:r>
              <w:rPr>
                <w:webHidden/>
              </w:rPr>
              <w:instrText>PAGEREF _Toc118380902 \h</w:instrText>
            </w:r>
            <w:r>
              <w:rPr>
                <w:webHidden/>
              </w:rPr>
            </w:r>
            <w:r>
              <w:rPr>
                <w:webHidden/>
              </w:rPr>
              <w:fldChar w:fldCharType="separate"/>
            </w:r>
            <w:r>
              <w:rPr>
                <w:rStyle w:val="Vnculodendice"/>
              </w:rPr>
              <w:tab/>
              <w:t>7</w:t>
            </w:r>
            <w:r>
              <w:rPr>
                <w:webHidden/>
              </w:rPr>
              <w:fldChar w:fldCharType="end"/>
            </w:r>
          </w:hyperlink>
        </w:p>
        <w:p w14:paraId="01EC99C4" w14:textId="77777777" w:rsidR="00797AFA" w:rsidRDefault="00134682">
          <w:pPr>
            <w:pStyle w:val="Sumrio1"/>
            <w:tabs>
              <w:tab w:val="left" w:pos="440"/>
              <w:tab w:val="right" w:leader="dot" w:pos="8494"/>
            </w:tabs>
          </w:pPr>
          <w:hyperlink w:anchor="_Toc118380903">
            <w:r>
              <w:rPr>
                <w:rStyle w:val="Vnculodendice"/>
                <w:rFonts w:eastAsia="Arial Unicode MS"/>
                <w:webHidden/>
                <w:lang w:bidi="hi-IN"/>
              </w:rPr>
              <w:t>5.</w:t>
            </w:r>
            <w:r>
              <w:rPr>
                <w:rStyle w:val="Vnculodendice"/>
              </w:rPr>
              <w:tab/>
            </w:r>
            <w:r>
              <w:rPr>
                <w:rStyle w:val="Vnculodendice"/>
                <w:rFonts w:eastAsia="Arial Unicode MS"/>
                <w:lang w:bidi="hi-IN"/>
              </w:rPr>
              <w:t>JULGAMENTO DAS PROPOSTAS DE PREÇO</w:t>
            </w:r>
            <w:r>
              <w:rPr>
                <w:webHidden/>
              </w:rPr>
              <w:fldChar w:fldCharType="begin"/>
            </w:r>
            <w:r>
              <w:rPr>
                <w:webHidden/>
              </w:rPr>
              <w:instrText>PAGEREF _Toc118380903 \h</w:instrText>
            </w:r>
            <w:r>
              <w:rPr>
                <w:webHidden/>
              </w:rPr>
            </w:r>
            <w:r>
              <w:rPr>
                <w:webHidden/>
              </w:rPr>
              <w:fldChar w:fldCharType="separate"/>
            </w:r>
            <w:r>
              <w:rPr>
                <w:rStyle w:val="Vnculodendice"/>
              </w:rPr>
              <w:tab/>
              <w:t>7</w:t>
            </w:r>
            <w:r>
              <w:rPr>
                <w:webHidden/>
              </w:rPr>
              <w:fldChar w:fldCharType="end"/>
            </w:r>
          </w:hyperlink>
        </w:p>
        <w:p w14:paraId="6CD3AC06" w14:textId="77777777" w:rsidR="00797AFA" w:rsidRDefault="00134682">
          <w:pPr>
            <w:pStyle w:val="Sumrio1"/>
            <w:tabs>
              <w:tab w:val="left" w:pos="440"/>
              <w:tab w:val="right" w:leader="dot" w:pos="8494"/>
            </w:tabs>
          </w:pPr>
          <w:hyperlink w:anchor="_Toc118380904">
            <w:r>
              <w:rPr>
                <w:rStyle w:val="Vnculodendice"/>
                <w:rFonts w:eastAsia="Arial Unicode MS"/>
                <w:webHidden/>
                <w:lang w:bidi="hi-IN"/>
              </w:rPr>
              <w:t>6.</w:t>
            </w:r>
            <w:r>
              <w:rPr>
                <w:rStyle w:val="Vnculodendice"/>
              </w:rPr>
              <w:tab/>
            </w:r>
            <w:r>
              <w:rPr>
                <w:rStyle w:val="Vnculodendice"/>
                <w:rFonts w:eastAsia="Arial Unicode MS"/>
                <w:lang w:bidi="hi-IN"/>
              </w:rPr>
              <w:t>HABILITAÇÃO</w:t>
            </w:r>
            <w:r>
              <w:rPr>
                <w:webHidden/>
              </w:rPr>
              <w:fldChar w:fldCharType="begin"/>
            </w:r>
            <w:r>
              <w:rPr>
                <w:webHidden/>
              </w:rPr>
              <w:instrText>PAGEREF _T</w:instrText>
            </w:r>
            <w:r>
              <w:rPr>
                <w:webHidden/>
              </w:rPr>
              <w:instrText>oc118380904 \h</w:instrText>
            </w:r>
            <w:r>
              <w:rPr>
                <w:webHidden/>
              </w:rPr>
            </w:r>
            <w:r>
              <w:rPr>
                <w:webHidden/>
              </w:rPr>
              <w:fldChar w:fldCharType="separate"/>
            </w:r>
            <w:r>
              <w:rPr>
                <w:rStyle w:val="Vnculodendice"/>
              </w:rPr>
              <w:tab/>
              <w:t>9</w:t>
            </w:r>
            <w:r>
              <w:rPr>
                <w:webHidden/>
              </w:rPr>
              <w:fldChar w:fldCharType="end"/>
            </w:r>
          </w:hyperlink>
        </w:p>
        <w:p w14:paraId="0F7B4863" w14:textId="77777777" w:rsidR="00797AFA" w:rsidRDefault="00134682">
          <w:pPr>
            <w:pStyle w:val="Sumrio1"/>
            <w:tabs>
              <w:tab w:val="left" w:pos="440"/>
              <w:tab w:val="right" w:leader="dot" w:pos="8494"/>
            </w:tabs>
          </w:pPr>
          <w:hyperlink w:anchor="_Toc118380905">
            <w:r>
              <w:rPr>
                <w:rStyle w:val="Vnculodendice"/>
                <w:rFonts w:eastAsia="Arial Unicode MS"/>
                <w:webHidden/>
                <w:lang w:bidi="hi-IN"/>
              </w:rPr>
              <w:t>7.</w:t>
            </w:r>
            <w:r>
              <w:rPr>
                <w:rStyle w:val="Vnculodendice"/>
              </w:rPr>
              <w:tab/>
            </w:r>
            <w:r>
              <w:rPr>
                <w:rStyle w:val="Vnculodendice"/>
                <w:rFonts w:eastAsia="Arial Unicode MS"/>
                <w:lang w:bidi="hi-IN"/>
              </w:rPr>
              <w:t>CONTRATAÇÃO</w:t>
            </w:r>
            <w:r>
              <w:rPr>
                <w:webHidden/>
              </w:rPr>
              <w:fldChar w:fldCharType="begin"/>
            </w:r>
            <w:r>
              <w:rPr>
                <w:webHidden/>
              </w:rPr>
              <w:instrText>PAGEREF _Toc118380905 \h</w:instrText>
            </w:r>
            <w:r>
              <w:rPr>
                <w:webHidden/>
              </w:rPr>
            </w:r>
            <w:r>
              <w:rPr>
                <w:webHidden/>
              </w:rPr>
              <w:fldChar w:fldCharType="separate"/>
            </w:r>
            <w:r>
              <w:rPr>
                <w:rStyle w:val="Vnculodendice"/>
              </w:rPr>
              <w:tab/>
              <w:t>11</w:t>
            </w:r>
            <w:r>
              <w:rPr>
                <w:webHidden/>
              </w:rPr>
              <w:fldChar w:fldCharType="end"/>
            </w:r>
          </w:hyperlink>
        </w:p>
        <w:p w14:paraId="0794BF3B" w14:textId="77777777" w:rsidR="00797AFA" w:rsidRDefault="00134682">
          <w:pPr>
            <w:pStyle w:val="Sumrio1"/>
            <w:tabs>
              <w:tab w:val="left" w:pos="440"/>
              <w:tab w:val="right" w:leader="dot" w:pos="8494"/>
            </w:tabs>
          </w:pPr>
          <w:hyperlink w:anchor="_Toc118380906">
            <w:r>
              <w:rPr>
                <w:rStyle w:val="Vnculodendice"/>
                <w:rFonts w:eastAsia="Arial Unicode MS"/>
                <w:webHidden/>
                <w:lang w:bidi="hi-IN"/>
              </w:rPr>
              <w:t>8.</w:t>
            </w:r>
            <w:r>
              <w:rPr>
                <w:rStyle w:val="Vnculodendice"/>
              </w:rPr>
              <w:tab/>
            </w:r>
            <w:r>
              <w:rPr>
                <w:rStyle w:val="Vnculodendice"/>
                <w:rFonts w:eastAsia="Arial Unicode MS"/>
                <w:lang w:bidi="hi-IN"/>
              </w:rPr>
              <w:t>INFRAÇÕES E SANÇÕES ADMINISTRATIVAS</w:t>
            </w:r>
            <w:r>
              <w:rPr>
                <w:webHidden/>
              </w:rPr>
              <w:fldChar w:fldCharType="begin"/>
            </w:r>
            <w:r>
              <w:rPr>
                <w:webHidden/>
              </w:rPr>
              <w:instrText>PAGEREF _Toc118380906 \h</w:instrText>
            </w:r>
            <w:r>
              <w:rPr>
                <w:webHidden/>
              </w:rPr>
            </w:r>
            <w:r>
              <w:rPr>
                <w:webHidden/>
              </w:rPr>
              <w:fldChar w:fldCharType="separate"/>
            </w:r>
            <w:r>
              <w:rPr>
                <w:rStyle w:val="Vnculodendice"/>
              </w:rPr>
              <w:tab/>
              <w:t>11</w:t>
            </w:r>
            <w:r>
              <w:rPr>
                <w:webHidden/>
              </w:rPr>
              <w:fldChar w:fldCharType="end"/>
            </w:r>
          </w:hyperlink>
        </w:p>
        <w:p w14:paraId="7078F5ED" w14:textId="77777777" w:rsidR="00797AFA" w:rsidRDefault="00134682">
          <w:pPr>
            <w:pStyle w:val="Sumrio1"/>
            <w:tabs>
              <w:tab w:val="left" w:pos="440"/>
              <w:tab w:val="right" w:leader="dot" w:pos="8494"/>
            </w:tabs>
          </w:pPr>
          <w:hyperlink w:anchor="_Toc118380907">
            <w:r>
              <w:rPr>
                <w:rStyle w:val="Vnculodendice"/>
                <w:rFonts w:eastAsia="Arial Unicode MS"/>
                <w:webHidden/>
                <w:lang w:bidi="hi-IN"/>
              </w:rPr>
              <w:t>9.</w:t>
            </w:r>
            <w:r>
              <w:rPr>
                <w:rStyle w:val="Vnculodendice"/>
              </w:rPr>
              <w:tab/>
            </w:r>
            <w:r>
              <w:rPr>
                <w:rStyle w:val="Vnculodendice"/>
                <w:rFonts w:eastAsia="Arial Unicode MS"/>
                <w:lang w:bidi="hi-IN"/>
              </w:rPr>
              <w:t>DAS DISPOSIÇÕES GERAIS</w:t>
            </w:r>
            <w:r>
              <w:rPr>
                <w:webHidden/>
              </w:rPr>
              <w:fldChar w:fldCharType="begin"/>
            </w:r>
            <w:r>
              <w:rPr>
                <w:webHidden/>
              </w:rPr>
              <w:instrText>PAGEREF _Toc118380907 \h</w:instrText>
            </w:r>
            <w:r>
              <w:rPr>
                <w:webHidden/>
              </w:rPr>
            </w:r>
            <w:r>
              <w:rPr>
                <w:webHidden/>
              </w:rPr>
              <w:fldChar w:fldCharType="separate"/>
            </w:r>
            <w:r>
              <w:rPr>
                <w:rStyle w:val="Vnculodendice"/>
              </w:rPr>
              <w:tab/>
              <w:t>13</w:t>
            </w:r>
            <w:r>
              <w:rPr>
                <w:webHidden/>
              </w:rPr>
              <w:fldChar w:fldCharType="end"/>
            </w:r>
          </w:hyperlink>
        </w:p>
        <w:p w14:paraId="6B7F677A" w14:textId="77777777" w:rsidR="00797AFA" w:rsidRDefault="00134682">
          <w:r>
            <w:fldChar w:fldCharType="end"/>
          </w:r>
        </w:p>
      </w:sdtContent>
    </w:sdt>
    <w:p w14:paraId="11B1A032" w14:textId="77777777" w:rsidR="00797AFA" w:rsidRDefault="00797AFA">
      <w:pPr>
        <w:suppressAutoHyphens w:val="0"/>
        <w:spacing w:after="160" w:line="259" w:lineRule="auto"/>
        <w:rPr>
          <w:rFonts w:cs="Arial"/>
          <w:b/>
          <w:bCs/>
          <w:i/>
          <w:iCs/>
          <w:color w:val="FF0000"/>
          <w:szCs w:val="20"/>
        </w:rPr>
      </w:pPr>
    </w:p>
    <w:p w14:paraId="665B4ECA" w14:textId="77777777" w:rsidR="00797AFA" w:rsidRDefault="00134682">
      <w:pPr>
        <w:suppressAutoHyphens w:val="0"/>
        <w:spacing w:after="160" w:line="259" w:lineRule="auto"/>
        <w:rPr>
          <w:rFonts w:cs="Arial"/>
          <w:b/>
          <w:bCs/>
          <w:i/>
          <w:iCs/>
          <w:color w:val="FF0000"/>
          <w:szCs w:val="20"/>
        </w:rPr>
      </w:pPr>
      <w:r>
        <w:br w:type="page"/>
      </w:r>
    </w:p>
    <w:p w14:paraId="57EA972A" w14:textId="77777777" w:rsidR="00797AFA" w:rsidRDefault="00134682">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21C33D26" wp14:editId="5A0D9480">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5DB602CB" w14:textId="77777777" w:rsidR="00797AFA" w:rsidRDefault="00134682">
      <w:pPr>
        <w:widowControl w:val="0"/>
        <w:spacing w:line="216" w:lineRule="auto"/>
        <w:jc w:val="center"/>
        <w:rPr>
          <w:rFonts w:cs="Arial"/>
          <w:b/>
          <w:sz w:val="24"/>
          <w:lang w:val="pt-PT" w:eastAsia="en-US"/>
        </w:rPr>
      </w:pPr>
      <w:r>
        <w:rPr>
          <w:rFonts w:cs="Arial"/>
          <w:b/>
          <w:sz w:val="24"/>
          <w:lang w:val="pt-PT" w:eastAsia="en-US"/>
        </w:rPr>
        <w:t>MINISTÉRIO DA DEFESA</w:t>
      </w:r>
    </w:p>
    <w:p w14:paraId="2A960C1A" w14:textId="77777777" w:rsidR="00797AFA" w:rsidRDefault="00134682">
      <w:pPr>
        <w:widowControl w:val="0"/>
        <w:spacing w:line="216" w:lineRule="auto"/>
        <w:jc w:val="center"/>
        <w:rPr>
          <w:rFonts w:cs="Arial"/>
          <w:b/>
          <w:sz w:val="24"/>
          <w:lang w:val="pt-PT" w:eastAsia="en-US"/>
        </w:rPr>
      </w:pPr>
      <w:r>
        <w:rPr>
          <w:rFonts w:cs="Arial"/>
          <w:b/>
          <w:sz w:val="24"/>
          <w:lang w:val="pt-PT" w:eastAsia="en-US"/>
        </w:rPr>
        <w:t>EXÉRCITO BRASILEIRO</w:t>
      </w:r>
    </w:p>
    <w:p w14:paraId="595AF991" w14:textId="77777777" w:rsidR="00797AFA" w:rsidRDefault="00134682">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12250B64" w14:textId="77777777" w:rsidR="00797AFA" w:rsidRDefault="00134682">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3232BB65" w14:textId="77777777" w:rsidR="00797AFA" w:rsidRDefault="00134682">
      <w:pPr>
        <w:widowControl w:val="0"/>
        <w:spacing w:line="216" w:lineRule="auto"/>
        <w:jc w:val="center"/>
        <w:rPr>
          <w:rFonts w:cs="Arial"/>
          <w:b/>
          <w:bCs/>
          <w:sz w:val="24"/>
          <w:lang w:val="pt-PT" w:eastAsia="en-US"/>
        </w:rPr>
      </w:pPr>
      <w:bookmarkStart w:id="0" w:name="_Hlk81386706"/>
      <w:bookmarkEnd w:id="0"/>
      <w:r>
        <w:rPr>
          <w:rFonts w:cs="Arial"/>
          <w:b/>
          <w:bCs/>
          <w:color w:val="000000"/>
          <w:sz w:val="24"/>
          <w:lang w:val="pt-PT" w:eastAsia="en-US"/>
        </w:rPr>
        <w:t xml:space="preserve">CENTRO TECNOLÓGICO GENERAL </w:t>
      </w:r>
      <w:r>
        <w:rPr>
          <w:rFonts w:cs="Arial"/>
          <w:b/>
          <w:bCs/>
          <w:color w:val="000000"/>
          <w:sz w:val="24"/>
          <w:lang w:val="pt-PT" w:eastAsia="en-US"/>
        </w:rPr>
        <w:t>ARGUS</w:t>
      </w:r>
    </w:p>
    <w:p w14:paraId="5F4BD0C8" w14:textId="77777777" w:rsidR="00797AFA" w:rsidRDefault="00797AFA">
      <w:pPr>
        <w:jc w:val="center"/>
        <w:rPr>
          <w:rFonts w:cs="Arial"/>
          <w:b/>
          <w:bCs/>
          <w:color w:val="000000" w:themeColor="text1"/>
          <w:szCs w:val="20"/>
          <w:lang w:val="pt-PT"/>
        </w:rPr>
      </w:pPr>
    </w:p>
    <w:p w14:paraId="7A95603F" w14:textId="77777777" w:rsidR="00797AFA" w:rsidRDefault="00134682">
      <w:pPr>
        <w:jc w:val="center"/>
        <w:rPr>
          <w:rFonts w:ascii="Times New Roman" w:hAnsi="Times New Roman"/>
          <w:color w:val="000000"/>
          <w:sz w:val="24"/>
        </w:rPr>
      </w:pPr>
      <w:r>
        <w:rPr>
          <w:rFonts w:ascii="Times New Roman" w:hAnsi="Times New Roman" w:cs="Arial"/>
          <w:b/>
          <w:bCs/>
          <w:color w:val="000000" w:themeColor="text1"/>
          <w:sz w:val="24"/>
        </w:rPr>
        <w:t xml:space="preserve">AVISO DE CONTRATAÇÃO DIRETA </w:t>
      </w:r>
      <w:r>
        <w:rPr>
          <w:rFonts w:ascii="Times New Roman" w:hAnsi="Times New Roman" w:cs="Arial"/>
          <w:b/>
          <w:bCs/>
          <w:color w:val="000000"/>
          <w:sz w:val="24"/>
        </w:rPr>
        <w:t>Nº 77/2023</w:t>
      </w:r>
    </w:p>
    <w:p w14:paraId="4F9A37B0" w14:textId="77777777" w:rsidR="00797AFA" w:rsidRDefault="00797AFA">
      <w:pPr>
        <w:spacing w:line="276" w:lineRule="auto"/>
        <w:jc w:val="center"/>
        <w:rPr>
          <w:rFonts w:ascii="Times New Roman" w:hAnsi="Times New Roman" w:cs="Arial"/>
          <w:b/>
          <w:bCs/>
          <w:color w:val="000000" w:themeColor="text1"/>
          <w:sz w:val="24"/>
        </w:rPr>
      </w:pPr>
    </w:p>
    <w:p w14:paraId="6A573CDE" w14:textId="77777777" w:rsidR="00797AFA" w:rsidRDefault="00134682">
      <w:pPr>
        <w:spacing w:after="120" w:line="276" w:lineRule="auto"/>
        <w:ind w:right="-15"/>
        <w:jc w:val="center"/>
        <w:rPr>
          <w:rFonts w:ascii="Times New Roman" w:hAnsi="Times New Roman"/>
          <w:color w:val="000000"/>
          <w:sz w:val="24"/>
        </w:rPr>
      </w:pPr>
      <w:r>
        <w:rPr>
          <w:rFonts w:ascii="Times New Roman" w:hAnsi="Times New Roman" w:cs="Arial"/>
          <w:b/>
          <w:bCs/>
          <w:color w:val="000000" w:themeColor="text1"/>
          <w:sz w:val="24"/>
        </w:rPr>
        <w:t>(Processo Administrativo</w:t>
      </w:r>
      <w:r>
        <w:rPr>
          <w:rFonts w:ascii="Times New Roman" w:hAnsi="Times New Roman" w:cs="Arial"/>
          <w:b/>
          <w:bCs/>
          <w:color w:val="000000"/>
          <w:sz w:val="24"/>
        </w:rPr>
        <w:t xml:space="preserve"> nº </w:t>
      </w:r>
      <w:r>
        <w:rPr>
          <w:rFonts w:ascii="Times New Roman" w:hAnsi="Times New Roman" w:cs="Arial"/>
          <w:bCs/>
          <w:color w:val="000000"/>
          <w:sz w:val="24"/>
        </w:rPr>
        <w:t>64219.009831/2023-79</w:t>
      </w:r>
      <w:r>
        <w:rPr>
          <w:rFonts w:ascii="Times New Roman" w:hAnsi="Times New Roman" w:cs="Arial"/>
          <w:b/>
          <w:bCs/>
          <w:color w:val="000000"/>
          <w:sz w:val="24"/>
        </w:rPr>
        <w:t>)</w:t>
      </w:r>
    </w:p>
    <w:p w14:paraId="2FC6FA00" w14:textId="77777777" w:rsidR="00797AFA" w:rsidRDefault="00797AFA">
      <w:pPr>
        <w:rPr>
          <w:rFonts w:cs="Arial"/>
        </w:rPr>
      </w:pPr>
    </w:p>
    <w:p w14:paraId="7F71944F" w14:textId="77777777" w:rsidR="00797AFA" w:rsidRDefault="00134682">
      <w:pPr>
        <w:snapToGrid w:val="0"/>
        <w:spacing w:after="120" w:line="276" w:lineRule="auto"/>
        <w:ind w:right="-30" w:firstLine="540"/>
        <w:jc w:val="both"/>
      </w:pPr>
      <w:r>
        <w:rPr>
          <w:rFonts w:cs="Arial"/>
          <w:color w:val="000000" w:themeColor="text1"/>
          <w:szCs w:val="20"/>
        </w:rPr>
        <w:t>Torna-se público que a União, por intermédio do Centro Tecnológico do Exército – CTEx, sediado na Avenida Dom João VI (antiga Av das Américas), 28.705, Guaratiba, Rio de Janeiro – RJ, CEP: 23020-470, por meio do Setor de Aquisições, Licitações e Contratos,</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color w:val="000000"/>
          <w:szCs w:val="20"/>
        </w:rPr>
        <w:t>menor preço</w:t>
      </w:r>
      <w:r>
        <w:rPr>
          <w:rFonts w:cs="Arial"/>
          <w:b/>
          <w:bCs/>
          <w:iCs/>
          <w:color w:val="000000"/>
          <w:szCs w:val="20"/>
        </w:rPr>
        <w:t>,</w:t>
      </w:r>
      <w:r>
        <w:rPr>
          <w:rFonts w:cs="Arial"/>
          <w:b/>
          <w:bCs/>
          <w:i/>
          <w:color w:val="000000"/>
          <w:szCs w:val="20"/>
        </w:rPr>
        <w:t xml:space="preserve"> </w:t>
      </w:r>
      <w:r>
        <w:rPr>
          <w:rFonts w:cs="Arial"/>
          <w:color w:val="000000" w:themeColor="text1"/>
          <w:szCs w:val="20"/>
        </w:rPr>
        <w:t xml:space="preserve">na hipótese do </w:t>
      </w:r>
      <w:hyperlink r:id="rId9" w:anchor="art75" w:history="1">
        <w:r>
          <w:rPr>
            <w:rStyle w:val="LinkdaInternet"/>
            <w:rFonts w:cs="Arial"/>
            <w:color w:val="000000"/>
            <w:szCs w:val="20"/>
          </w:rPr>
          <w:t>art. 75</w:t>
        </w:r>
      </w:hyperlink>
      <w:r>
        <w:rPr>
          <w:rFonts w:cs="Arial"/>
          <w:i/>
          <w:iCs/>
          <w:color w:val="000000" w:themeColor="text1"/>
          <w:szCs w:val="20"/>
        </w:rPr>
        <w:t xml:space="preserve">, </w:t>
      </w:r>
      <w:r>
        <w:rPr>
          <w:rFonts w:cs="Arial"/>
          <w:color w:val="000000"/>
          <w:szCs w:val="20"/>
        </w:rPr>
        <w:t xml:space="preserve">inciso </w:t>
      </w:r>
      <w:r>
        <w:rPr>
          <w:rFonts w:cs="Arial"/>
          <w:bCs/>
          <w:color w:val="000000"/>
          <w:szCs w:val="20"/>
        </w:rPr>
        <w:t>I ou II</w:t>
      </w:r>
      <w:r>
        <w:rPr>
          <w:rFonts w:cs="Arial"/>
          <w:color w:val="000000"/>
          <w:szCs w:val="20"/>
        </w:rPr>
        <w:t xml:space="preserve">, </w:t>
      </w:r>
      <w:r>
        <w:rPr>
          <w:rFonts w:cs="Arial"/>
          <w:bCs/>
          <w:color w:val="000000"/>
          <w:szCs w:val="20"/>
        </w:rPr>
        <w:t xml:space="preserve">nos termos da </w:t>
      </w:r>
      <w:hyperlink r:id="rId10">
        <w:r>
          <w:rPr>
            <w:rStyle w:val="LinkdaInternet"/>
            <w:rFonts w:cs="Arial"/>
            <w:bCs/>
            <w:color w:val="000000"/>
            <w:szCs w:val="20"/>
          </w:rPr>
          <w:t>Lei n.º 14.133, de 1º de abril de 2021</w:t>
        </w:r>
      </w:hyperlink>
      <w:r>
        <w:rPr>
          <w:rFonts w:cs="Arial"/>
          <w:bCs/>
          <w:color w:val="000000"/>
          <w:szCs w:val="20"/>
        </w:rPr>
        <w:t xml:space="preserve">, da </w:t>
      </w:r>
      <w:hyperlink r:id="rId11">
        <w:r>
          <w:rPr>
            <w:rStyle w:val="LinkdaInternet"/>
            <w:rFonts w:cs="Arial"/>
            <w:bCs/>
            <w:color w:val="000000"/>
            <w:szCs w:val="20"/>
          </w:rPr>
          <w:t>Instrução Normativa Seges/ME nº 67, de 2021</w:t>
        </w:r>
      </w:hyperlink>
      <w:r>
        <w:rPr>
          <w:rFonts w:cs="Arial"/>
          <w:bCs/>
          <w:color w:val="000000"/>
          <w:szCs w:val="20"/>
        </w:rPr>
        <w:t>, e demais normas aplicáveis</w:t>
      </w:r>
      <w:r>
        <w:rPr>
          <w:rFonts w:cs="Arial"/>
          <w:color w:val="000000"/>
          <w:szCs w:val="20"/>
        </w:rPr>
        <w:t>.</w:t>
      </w:r>
    </w:p>
    <w:p w14:paraId="43539163" w14:textId="77777777" w:rsidR="00797AFA" w:rsidRDefault="00797AFA">
      <w:pPr>
        <w:spacing w:line="276" w:lineRule="auto"/>
        <w:jc w:val="both"/>
        <w:rPr>
          <w:rFonts w:cs="Arial"/>
          <w:color w:val="000000" w:themeColor="text1"/>
          <w:szCs w:val="20"/>
        </w:rPr>
      </w:pPr>
    </w:p>
    <w:p w14:paraId="77FD5203" w14:textId="7AD580F9" w:rsidR="00797AFA" w:rsidRDefault="00134682">
      <w:pPr>
        <w:spacing w:line="276" w:lineRule="auto"/>
        <w:jc w:val="both"/>
        <w:rPr>
          <w:color w:val="000000"/>
        </w:rPr>
      </w:pPr>
      <w:r>
        <w:rPr>
          <w:rFonts w:cs="Arial"/>
          <w:b/>
          <w:bCs/>
          <w:color w:val="000000" w:themeColor="text1"/>
          <w:szCs w:val="20"/>
        </w:rPr>
        <w:t>Data da sessão: 15</w:t>
      </w:r>
      <w:r>
        <w:rPr>
          <w:rFonts w:cs="Arial"/>
          <w:b/>
          <w:bCs/>
          <w:color w:val="000000"/>
          <w:szCs w:val="20"/>
        </w:rPr>
        <w:t>/08</w:t>
      </w:r>
      <w:r>
        <w:rPr>
          <w:rFonts w:cs="Arial"/>
          <w:b/>
          <w:bCs/>
          <w:color w:val="000000"/>
          <w:szCs w:val="20"/>
        </w:rPr>
        <w:t>/2023</w:t>
      </w:r>
    </w:p>
    <w:p w14:paraId="4C402F21" w14:textId="77777777" w:rsidR="00797AFA" w:rsidRDefault="00134682">
      <w:pPr>
        <w:rPr>
          <w:color w:val="000000"/>
        </w:rPr>
      </w:pPr>
      <w:r>
        <w:rPr>
          <w:rFonts w:cs="Arial"/>
          <w:b/>
          <w:bCs/>
          <w:color w:val="000000" w:themeColor="text1"/>
          <w:szCs w:val="20"/>
        </w:rPr>
        <w:t>Horário da Fase de Lances:</w:t>
      </w:r>
      <w:r>
        <w:rPr>
          <w:rFonts w:cs="Arial"/>
          <w:color w:val="000000" w:themeColor="text1"/>
          <w:szCs w:val="20"/>
        </w:rPr>
        <w:t xml:space="preserve"> 09:00 às </w:t>
      </w:r>
      <w:r>
        <w:rPr>
          <w:rFonts w:cs="Arial"/>
          <w:color w:val="000000" w:themeColor="text1"/>
          <w:szCs w:val="20"/>
        </w:rPr>
        <w:t>15:00</w:t>
      </w:r>
    </w:p>
    <w:p w14:paraId="555CF082" w14:textId="77777777" w:rsidR="00797AFA" w:rsidRDefault="00134682">
      <w:pPr>
        <w:rPr>
          <w:color w:val="000000"/>
        </w:rPr>
      </w:pPr>
      <w:r>
        <w:rPr>
          <w:rFonts w:cs="Arial"/>
          <w:b/>
          <w:bCs/>
          <w:color w:val="000000" w:themeColor="text1"/>
          <w:szCs w:val="20"/>
        </w:rPr>
        <w:t>Link</w:t>
      </w:r>
      <w:r>
        <w:rPr>
          <w:rFonts w:cs="Arial"/>
          <w:color w:val="000000" w:themeColor="text1"/>
          <w:szCs w:val="20"/>
        </w:rPr>
        <w:t xml:space="preserve">: </w:t>
      </w:r>
      <w:r>
        <w:rPr>
          <w:color w:val="000000"/>
          <w:u w:val="single"/>
        </w:rPr>
        <w:t>https://pncp.gov.br/editais?q=160291&amp;&amp;pagina=1</w:t>
      </w:r>
    </w:p>
    <w:p w14:paraId="69839E2A" w14:textId="77777777" w:rsidR="00797AFA" w:rsidRDefault="00134682">
      <w:pPr>
        <w:spacing w:line="276" w:lineRule="auto"/>
        <w:ind w:right="-15"/>
        <w:jc w:val="both"/>
        <w:rPr>
          <w:color w:val="000000"/>
        </w:rPr>
      </w:pPr>
      <w:r>
        <w:rPr>
          <w:rFonts w:cs="Arial"/>
          <w:b/>
          <w:bCs/>
          <w:i/>
          <w:iCs/>
          <w:color w:val="000000"/>
          <w:szCs w:val="20"/>
        </w:rPr>
        <w:t>Critério de Julgamento:</w:t>
      </w:r>
      <w:r>
        <w:rPr>
          <w:rFonts w:cs="Arial"/>
          <w:color w:val="000000"/>
          <w:szCs w:val="20"/>
        </w:rPr>
        <w:t xml:space="preserve"> </w:t>
      </w:r>
      <w:r>
        <w:rPr>
          <w:rFonts w:cs="Arial"/>
          <w:i/>
          <w:iCs/>
          <w:color w:val="000000"/>
          <w:szCs w:val="20"/>
        </w:rPr>
        <w:t xml:space="preserve">menor preço </w:t>
      </w:r>
    </w:p>
    <w:p w14:paraId="7957A385" w14:textId="77777777" w:rsidR="00797AFA" w:rsidRDefault="00797AFA">
      <w:pPr>
        <w:spacing w:line="276" w:lineRule="auto"/>
        <w:ind w:right="-15"/>
        <w:jc w:val="both"/>
        <w:rPr>
          <w:color w:val="000000"/>
        </w:rPr>
      </w:pPr>
    </w:p>
    <w:p w14:paraId="32292598" w14:textId="77777777" w:rsidR="00797AFA" w:rsidRDefault="00134682">
      <w:pPr>
        <w:pStyle w:val="Ttulo1"/>
        <w:numPr>
          <w:ilvl w:val="0"/>
          <w:numId w:val="2"/>
        </w:numPr>
        <w:rPr>
          <w:color w:val="000000"/>
        </w:rPr>
      </w:pPr>
      <w:bookmarkStart w:id="1" w:name="_Toc118380899"/>
      <w:bookmarkEnd w:id="1"/>
      <w:r>
        <w:rPr>
          <w:color w:val="000000"/>
        </w:rPr>
        <w:t>OBJETO DA CONTRATAÇÃO DIRETA</w:t>
      </w:r>
    </w:p>
    <w:p w14:paraId="6F9410DB" w14:textId="47119132" w:rsidR="00797AFA" w:rsidRDefault="00134682">
      <w:pPr>
        <w:pStyle w:val="PADRO"/>
        <w:keepNext w:val="0"/>
        <w:widowControl/>
        <w:numPr>
          <w:ilvl w:val="1"/>
          <w:numId w:val="2"/>
        </w:numPr>
        <w:shd w:val="clear" w:color="auto" w:fill="auto"/>
        <w:spacing w:before="120" w:after="120"/>
        <w:rPr>
          <w:color w:val="000000"/>
        </w:rPr>
      </w:pPr>
      <w:r>
        <w:rPr>
          <w:rFonts w:ascii="Arial" w:hAnsi="Arial" w:cs="Arial"/>
          <w:color w:val="000000" w:themeColor="text1"/>
          <w:szCs w:val="20"/>
        </w:rPr>
        <w:t>O objeto da presente dispensa é a escolha da proposta mai</w:t>
      </w:r>
      <w:r>
        <w:rPr>
          <w:rFonts w:ascii="Arial" w:hAnsi="Arial" w:cs="Arial"/>
          <w:color w:val="000000" w:themeColor="text1"/>
          <w:szCs w:val="20"/>
        </w:rPr>
        <w:t xml:space="preserve">s vantajosa para a </w:t>
      </w:r>
      <w:r>
        <w:rPr>
          <w:rFonts w:ascii="Arial" w:hAnsi="Arial" w:cs="Arial"/>
          <w:color w:val="000000"/>
          <w:szCs w:val="20"/>
        </w:rPr>
        <w:t xml:space="preserve">contratação, </w:t>
      </w:r>
      <w:r>
        <w:rPr>
          <w:rFonts w:ascii="Arial" w:hAnsi="Arial" w:cs="Arial"/>
          <w:color w:val="000000" w:themeColor="text1"/>
          <w:szCs w:val="20"/>
        </w:rPr>
        <w:t>por dispensa de licitação, de</w:t>
      </w:r>
      <w:r>
        <w:rPr>
          <w:rFonts w:ascii="Arial" w:hAnsi="Arial" w:cs="Arial"/>
          <w:color w:val="000000"/>
          <w:szCs w:val="20"/>
        </w:rPr>
        <w:t xml:space="preserve"> caixa de porta moeda</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1E579D31" w14:textId="77777777" w:rsidR="00797AFA" w:rsidRDefault="00134682">
      <w:pPr>
        <w:pStyle w:val="PADRO"/>
        <w:keepNext w:val="0"/>
        <w:widowControl/>
        <w:numPr>
          <w:ilvl w:val="1"/>
          <w:numId w:val="2"/>
        </w:numPr>
        <w:shd w:val="clear" w:color="auto" w:fill="auto"/>
        <w:spacing w:before="120" w:after="120"/>
        <w:rPr>
          <w:color w:val="000000"/>
        </w:rPr>
      </w:pPr>
      <w:r>
        <w:rPr>
          <w:rFonts w:ascii="Arial" w:hAnsi="Arial" w:cs="Arial"/>
          <w:color w:val="000000"/>
          <w:szCs w:val="20"/>
        </w:rPr>
        <w:t>A contratação ocorrerá con</w:t>
      </w:r>
      <w:r>
        <w:rPr>
          <w:rFonts w:ascii="Arial" w:hAnsi="Arial" w:cs="Arial"/>
          <w:color w:val="000000"/>
          <w:szCs w:val="20"/>
        </w:rPr>
        <w:t>forme tabela abaixo.</w:t>
      </w:r>
    </w:p>
    <w:tbl>
      <w:tblPr>
        <w:tblW w:w="8222" w:type="dxa"/>
        <w:tblInd w:w="240" w:type="dxa"/>
        <w:tblLayout w:type="fixed"/>
        <w:tblCellMar>
          <w:left w:w="98" w:type="dxa"/>
        </w:tblCellMar>
        <w:tblLook w:val="04A0" w:firstRow="1" w:lastRow="0" w:firstColumn="1" w:lastColumn="0" w:noHBand="0" w:noVBand="1"/>
      </w:tblPr>
      <w:tblGrid>
        <w:gridCol w:w="707"/>
        <w:gridCol w:w="3686"/>
        <w:gridCol w:w="1133"/>
        <w:gridCol w:w="1132"/>
        <w:gridCol w:w="1564"/>
      </w:tblGrid>
      <w:tr w:rsidR="00797AFA" w14:paraId="00FA00C2"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2362F8D" w14:textId="77777777" w:rsidR="00797AFA" w:rsidRDefault="00134682">
            <w:pPr>
              <w:widowControl w:val="0"/>
              <w:spacing w:line="276" w:lineRule="auto"/>
              <w:jc w:val="center"/>
              <w:rPr>
                <w:rFonts w:cs="Arial"/>
                <w:b/>
                <w:bCs/>
                <w:color w:val="000000"/>
                <w:szCs w:val="20"/>
              </w:rPr>
            </w:pPr>
            <w:r>
              <w:rPr>
                <w:rFonts w:cs="Arial"/>
                <w:b/>
                <w:bCs/>
                <w:color w:val="000000"/>
                <w:szCs w:val="20"/>
              </w:rPr>
              <w:t>ITEM</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3CB0A65" w14:textId="77777777" w:rsidR="00797AFA" w:rsidRDefault="00134682">
            <w:pPr>
              <w:widowControl w:val="0"/>
              <w:spacing w:line="276" w:lineRule="auto"/>
              <w:jc w:val="center"/>
              <w:rPr>
                <w:rFonts w:cs="Arial"/>
                <w:color w:val="000000"/>
                <w:szCs w:val="20"/>
              </w:rPr>
            </w:pPr>
            <w:r>
              <w:rPr>
                <w:rFonts w:cs="Arial"/>
                <w:b/>
                <w:bCs/>
                <w:color w:val="000000"/>
                <w:szCs w:val="20"/>
              </w:rPr>
              <w:t>ESPECIFICAÇÃO</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F5A73D2" w14:textId="77777777" w:rsidR="00797AFA" w:rsidRDefault="00134682">
            <w:pPr>
              <w:widowControl w:val="0"/>
              <w:spacing w:line="276" w:lineRule="auto"/>
              <w:jc w:val="center"/>
              <w:rPr>
                <w:rFonts w:cs="Arial"/>
                <w:color w:val="000000"/>
                <w:szCs w:val="20"/>
              </w:rPr>
            </w:pPr>
            <w:r>
              <w:rPr>
                <w:rFonts w:cs="Arial"/>
                <w:b/>
                <w:bCs/>
                <w:color w:val="000000"/>
                <w:szCs w:val="20"/>
              </w:rPr>
              <w:t>CATMAT</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C1A22CA" w14:textId="77777777" w:rsidR="00797AFA" w:rsidRDefault="00134682">
            <w:pPr>
              <w:widowControl w:val="0"/>
              <w:spacing w:line="276" w:lineRule="auto"/>
              <w:jc w:val="center"/>
              <w:rPr>
                <w:rFonts w:cs="Arial"/>
                <w:color w:val="000000"/>
                <w:szCs w:val="20"/>
              </w:rPr>
            </w:pPr>
            <w:r>
              <w:rPr>
                <w:rFonts w:cs="Arial"/>
                <w:b/>
                <w:bCs/>
                <w:color w:val="000000"/>
                <w:szCs w:val="20"/>
              </w:rPr>
              <w:t>UNIDADE DE MEDIDA</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B5A7FB" w14:textId="77777777" w:rsidR="00797AFA" w:rsidRDefault="00134682">
            <w:pPr>
              <w:widowControl w:val="0"/>
              <w:spacing w:line="276" w:lineRule="auto"/>
              <w:jc w:val="center"/>
              <w:rPr>
                <w:rFonts w:cs="Arial"/>
                <w:b/>
                <w:bCs/>
                <w:szCs w:val="20"/>
              </w:rPr>
            </w:pPr>
            <w:r>
              <w:rPr>
                <w:rFonts w:cs="Arial"/>
                <w:b/>
                <w:bCs/>
                <w:szCs w:val="20"/>
              </w:rPr>
              <w:t>QUANTIDADE</w:t>
            </w:r>
          </w:p>
        </w:tc>
      </w:tr>
      <w:tr w:rsidR="00797AFA" w14:paraId="37497D50"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FBCB46" w14:textId="77777777" w:rsidR="00797AFA" w:rsidRDefault="00134682">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1</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3B20A23" w14:textId="77777777" w:rsidR="00797AFA" w:rsidRDefault="00134682">
            <w:pPr>
              <w:widowControl w:val="0"/>
              <w:spacing w:line="288" w:lineRule="auto"/>
              <w:ind w:left="57" w:right="113"/>
              <w:jc w:val="both"/>
              <w:rPr>
                <w:rFonts w:ascii="Times New Roman" w:eastAsia="Calibri" w:hAnsi="Times New Roman" w:cs="Arial"/>
                <w:szCs w:val="20"/>
                <w:lang w:eastAsia="en-US"/>
              </w:rPr>
            </w:pPr>
            <w:r>
              <w:rPr>
                <w:rFonts w:ascii="Times New Roman" w:eastAsia="Calibri" w:hAnsi="Times New Roman" w:cs="Arial"/>
                <w:szCs w:val="20"/>
                <w:lang w:eastAsia="en-US"/>
              </w:rPr>
              <w:t>Caixa porta moeda/medalha, material: madeira revestida em veludo, cor preta, medidas: 85 x 85 mm, para moeda/medalha de 50 mm de diâmetro</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03B8730" w14:textId="77777777" w:rsidR="00797AFA" w:rsidRDefault="00797AFA">
            <w:pPr>
              <w:widowControl w:val="0"/>
              <w:spacing w:line="276" w:lineRule="auto"/>
              <w:jc w:val="center"/>
              <w:rPr>
                <w:rFonts w:ascii="Times New Roman" w:hAnsi="Times New Roman" w:cs="Arial"/>
                <w:color w:val="000000"/>
                <w:szCs w:val="20"/>
              </w:rPr>
            </w:pP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6BE33E9" w14:textId="77777777" w:rsidR="00797AFA" w:rsidRDefault="00134682">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Unidade</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9DA505B" w14:textId="77777777" w:rsidR="00797AFA" w:rsidRDefault="00134682">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100</w:t>
            </w:r>
          </w:p>
        </w:tc>
      </w:tr>
    </w:tbl>
    <w:p w14:paraId="19594021" w14:textId="77777777" w:rsidR="00797AFA" w:rsidRDefault="00797AFA">
      <w:pPr>
        <w:pStyle w:val="PADRO"/>
        <w:keepNext w:val="0"/>
        <w:widowControl/>
        <w:shd w:val="clear" w:color="auto" w:fill="auto"/>
        <w:spacing w:before="120" w:after="120"/>
        <w:rPr>
          <w:rFonts w:ascii="Arial" w:hAnsi="Arial" w:cs="Arial"/>
          <w:szCs w:val="20"/>
        </w:rPr>
      </w:pPr>
    </w:p>
    <w:p w14:paraId="0FFDF235" w14:textId="77777777" w:rsidR="00797AFA" w:rsidRDefault="00134682">
      <w:pPr>
        <w:pStyle w:val="PADRO"/>
        <w:keepNext w:val="0"/>
        <w:widowControl/>
        <w:numPr>
          <w:ilvl w:val="2"/>
          <w:numId w:val="2"/>
        </w:numPr>
        <w:shd w:val="clear" w:color="auto" w:fill="auto"/>
        <w:spacing w:before="120" w:after="120"/>
        <w:rPr>
          <w:color w:val="000000"/>
        </w:rPr>
      </w:pPr>
      <w:r>
        <w:rPr>
          <w:rFonts w:ascii="Arial" w:hAnsi="Arial" w:cs="Arial"/>
          <w:color w:val="000000"/>
          <w:szCs w:val="20"/>
        </w:rPr>
        <w:t xml:space="preserve">Havendo mais de um </w:t>
      </w:r>
      <w:r>
        <w:rPr>
          <w:rFonts w:ascii="Arial" w:hAnsi="Arial" w:cs="Arial"/>
          <w:color w:val="000000"/>
          <w:szCs w:val="20"/>
        </w:rPr>
        <w:t>item, faculta-se ao fornecedor a participação em quantos forem de seu interesse.</w:t>
      </w:r>
    </w:p>
    <w:p w14:paraId="1C4181EB" w14:textId="77777777" w:rsidR="00797AFA" w:rsidRDefault="00134682">
      <w:pPr>
        <w:pStyle w:val="PADRO"/>
        <w:keepNext w:val="0"/>
        <w:widowControl/>
        <w:numPr>
          <w:ilvl w:val="1"/>
          <w:numId w:val="2"/>
        </w:numPr>
        <w:shd w:val="clear" w:color="auto" w:fill="auto"/>
        <w:spacing w:before="120" w:after="120"/>
        <w:rPr>
          <w:color w:val="000000"/>
        </w:rPr>
      </w:pPr>
      <w:r>
        <w:rPr>
          <w:rFonts w:ascii="Arial" w:hAnsi="Arial" w:cs="Arial"/>
          <w:color w:val="000000"/>
          <w:szCs w:val="20"/>
        </w:rPr>
        <w:t>O critério de julgamento adotado será o</w:t>
      </w:r>
      <w:r>
        <w:rPr>
          <w:rFonts w:ascii="Arial" w:hAnsi="Arial" w:cs="Arial"/>
          <w:i/>
          <w:iCs/>
          <w:color w:val="000000"/>
          <w:szCs w:val="20"/>
        </w:rPr>
        <w:t xml:space="preserve"> </w:t>
      </w:r>
      <w:r>
        <w:rPr>
          <w:rFonts w:ascii="Arial" w:hAnsi="Arial" w:cs="Arial"/>
          <w:color w:val="000000"/>
          <w:szCs w:val="20"/>
        </w:rPr>
        <w:t>menor preço, observadas as exigências contidas neste Aviso de Contratação Direta e seus Anexos quanto às especificações do objeto.</w:t>
      </w:r>
    </w:p>
    <w:p w14:paraId="1821E3B9" w14:textId="77777777" w:rsidR="00797AFA" w:rsidRDefault="00134682">
      <w:pPr>
        <w:pStyle w:val="Ttulo1"/>
        <w:numPr>
          <w:ilvl w:val="0"/>
          <w:numId w:val="2"/>
        </w:numPr>
        <w:rPr>
          <w:color w:val="000000"/>
        </w:rPr>
      </w:pPr>
      <w:bookmarkStart w:id="2" w:name="_Toc118380900"/>
      <w:bookmarkEnd w:id="2"/>
      <w:r>
        <w:rPr>
          <w:color w:val="000000"/>
        </w:rPr>
        <w:lastRenderedPageBreak/>
        <w:t>PART</w:t>
      </w:r>
      <w:r>
        <w:rPr>
          <w:color w:val="000000"/>
        </w:rPr>
        <w:t>ICIPAÇÃO NA DISPENSA ELETRÔNICA.</w:t>
      </w:r>
    </w:p>
    <w:p w14:paraId="6729F165" w14:textId="77777777" w:rsidR="00797AFA" w:rsidRDefault="00134682">
      <w:pPr>
        <w:numPr>
          <w:ilvl w:val="1"/>
          <w:numId w:val="2"/>
        </w:numPr>
        <w:spacing w:before="120" w:after="120" w:line="276" w:lineRule="auto"/>
        <w:ind w:left="425" w:firstLine="0"/>
        <w:jc w:val="both"/>
      </w:pPr>
      <w:r>
        <w:rPr>
          <w:rFonts w:cs="Arial"/>
          <w:color w:val="000000"/>
          <w:szCs w:val="20"/>
        </w:rPr>
        <w:t xml:space="preserve">A </w:t>
      </w:r>
      <w:r>
        <w:rPr>
          <w:rFonts w:cs="Arial"/>
          <w:color w:val="000000" w:themeColor="text1"/>
          <w:szCs w:val="20"/>
        </w:rPr>
        <w:t>participação</w:t>
      </w:r>
      <w:r>
        <w:rPr>
          <w:rFonts w:cs="Arial"/>
          <w:color w:val="000000"/>
          <w:szCs w:val="20"/>
        </w:rPr>
        <w:t xml:space="preserve"> na presente dispensa eletrônica ocorrerá por meio do </w:t>
      </w:r>
      <w:r>
        <w:rPr>
          <w:rFonts w:cs="Arial"/>
          <w:bCs/>
          <w:color w:val="000000"/>
          <w:szCs w:val="20"/>
        </w:rPr>
        <w:t>Sistema de Dispensa Eletrônica, ferramenta informatizada</w:t>
      </w:r>
      <w:r>
        <w:rPr>
          <w:rFonts w:cs="Arial"/>
          <w:color w:val="000000"/>
          <w:szCs w:val="20"/>
        </w:rPr>
        <w:t xml:space="preserve"> integrante do Sistema de Compras do Governo Federal – Compras.gov.br, disponível no </w:t>
      </w:r>
      <w:r>
        <w:rPr>
          <w:rFonts w:cs="Arial"/>
          <w:bCs/>
          <w:color w:val="000000"/>
          <w:szCs w:val="20"/>
        </w:rPr>
        <w:t>Portal de Comp</w:t>
      </w:r>
      <w:r>
        <w:rPr>
          <w:rFonts w:cs="Arial"/>
          <w:bCs/>
          <w:color w:val="000000"/>
          <w:szCs w:val="20"/>
        </w:rPr>
        <w:t xml:space="preserve">ras do Governo Federal, no endereço eletrônico </w:t>
      </w:r>
      <w:hyperlink r:id="rId12">
        <w:r>
          <w:rPr>
            <w:rStyle w:val="LinkdaInternet"/>
            <w:rFonts w:cs="Arial"/>
            <w:bCs/>
            <w:color w:val="000000"/>
            <w:szCs w:val="20"/>
          </w:rPr>
          <w:t>www.gov.br/compras</w:t>
        </w:r>
      </w:hyperlink>
      <w:r>
        <w:rPr>
          <w:rFonts w:cs="Arial"/>
          <w:bCs/>
          <w:color w:val="000000"/>
          <w:szCs w:val="20"/>
        </w:rPr>
        <w:t>.</w:t>
      </w:r>
      <w:r>
        <w:rPr>
          <w:rFonts w:cs="Arial"/>
          <w:color w:val="000000"/>
          <w:szCs w:val="20"/>
        </w:rPr>
        <w:t xml:space="preserve"> </w:t>
      </w:r>
    </w:p>
    <w:p w14:paraId="4F1E8A94" w14:textId="77777777" w:rsidR="00797AFA" w:rsidRDefault="00134682">
      <w:pPr>
        <w:numPr>
          <w:ilvl w:val="2"/>
          <w:numId w:val="2"/>
        </w:numPr>
        <w:spacing w:before="120" w:after="120" w:line="276" w:lineRule="auto"/>
        <w:jc w:val="both"/>
      </w:pPr>
      <w:r>
        <w:rPr>
          <w:rFonts w:cs="Arial"/>
          <w:color w:val="000000"/>
          <w:szCs w:val="20"/>
        </w:rPr>
        <w:t xml:space="preserve">O procedimento será divulgado no Compras.gov.br e no </w:t>
      </w:r>
      <w:hyperlink r:id="rId13">
        <w:r>
          <w:rPr>
            <w:rStyle w:val="LinkdaInternet"/>
            <w:rFonts w:cs="Arial"/>
            <w:color w:val="000000"/>
            <w:szCs w:val="20"/>
          </w:rPr>
          <w:t>Portal Nacional de Contratações Públicas - PNCP</w:t>
        </w:r>
      </w:hyperlink>
      <w:r>
        <w:rPr>
          <w:rFonts w:cs="Arial"/>
          <w:color w:val="000000"/>
          <w:szCs w:val="20"/>
        </w:rPr>
        <w:t>, e encaminhado automaticamente aos fornecedores registrados no Sistema de Registro Cadastral Unificado - Sicaf, por mensagem eletrônic</w:t>
      </w:r>
      <w:r>
        <w:rPr>
          <w:rFonts w:cs="Arial"/>
          <w:color w:val="000000"/>
          <w:szCs w:val="20"/>
        </w:rPr>
        <w:t>a, na correspondente linha de fornecimento que pretende atender.</w:t>
      </w:r>
    </w:p>
    <w:p w14:paraId="61B73644" w14:textId="77777777" w:rsidR="00797AFA" w:rsidRDefault="00134682">
      <w:pPr>
        <w:numPr>
          <w:ilvl w:val="2"/>
          <w:numId w:val="2"/>
        </w:numPr>
        <w:spacing w:before="120" w:after="120" w:line="276" w:lineRule="auto"/>
        <w:jc w:val="both"/>
      </w:pPr>
      <w:r>
        <w:rPr>
          <w:rFonts w:cs="Arial"/>
          <w:color w:val="000000"/>
          <w:szCs w:val="20"/>
        </w:rPr>
        <w:t xml:space="preserve">O Compras.gov.br poderá ser acessado pela web ou pelo </w:t>
      </w:r>
      <w:hyperlink r:id="rId14">
        <w:r>
          <w:rPr>
            <w:rStyle w:val="LinkdaInternet"/>
            <w:rFonts w:cs="Arial"/>
            <w:color w:val="000000"/>
            <w:szCs w:val="20"/>
          </w:rPr>
          <w:t>aplicativo Compras.gov.br.</w:t>
        </w:r>
      </w:hyperlink>
    </w:p>
    <w:p w14:paraId="4CA9BB20" w14:textId="77777777" w:rsidR="00797AFA" w:rsidRDefault="00134682">
      <w:pPr>
        <w:numPr>
          <w:ilvl w:val="2"/>
          <w:numId w:val="2"/>
        </w:numPr>
        <w:snapToGrid w:val="0"/>
        <w:spacing w:before="120" w:after="120" w:line="276" w:lineRule="auto"/>
        <w:jc w:val="both"/>
        <w:rPr>
          <w:color w:val="000000"/>
        </w:rPr>
      </w:pPr>
      <w:r>
        <w:rPr>
          <w:rFonts w:cs="Arial"/>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w:t>
      </w:r>
      <w:r>
        <w:rPr>
          <w:rFonts w:cs="Arial"/>
          <w:color w:val="000000"/>
          <w:szCs w:val="20"/>
        </w:rPr>
        <w:t>or eventuais danos decorrentes de uso indevido da senha, ainda que por terceiros não autorizados.</w:t>
      </w:r>
    </w:p>
    <w:p w14:paraId="267C8E19" w14:textId="77777777" w:rsidR="00797AFA" w:rsidRDefault="00134682">
      <w:pPr>
        <w:numPr>
          <w:ilvl w:val="1"/>
          <w:numId w:val="2"/>
        </w:numPr>
        <w:spacing w:before="120" w:after="120" w:line="276" w:lineRule="auto"/>
        <w:ind w:left="425" w:firstLine="0"/>
        <w:jc w:val="both"/>
        <w:rPr>
          <w:color w:val="000000"/>
        </w:rPr>
      </w:pPr>
      <w:r>
        <w:rPr>
          <w:rFonts w:cs="Arial"/>
          <w:color w:val="000000" w:themeColor="text1"/>
          <w:szCs w:val="20"/>
        </w:rPr>
        <w:t>Não poderão participar desta dispensa de licitação os fornecedores:</w:t>
      </w:r>
    </w:p>
    <w:p w14:paraId="136415E6" w14:textId="77777777" w:rsidR="00797AFA" w:rsidRDefault="00134682">
      <w:pPr>
        <w:numPr>
          <w:ilvl w:val="2"/>
          <w:numId w:val="2"/>
        </w:numPr>
        <w:spacing w:before="120" w:after="120" w:line="276" w:lineRule="auto"/>
        <w:jc w:val="both"/>
        <w:rPr>
          <w:color w:val="000000"/>
        </w:rPr>
      </w:pPr>
      <w:r>
        <w:rPr>
          <w:rFonts w:cs="Arial"/>
          <w:color w:val="000000" w:themeColor="text1"/>
          <w:szCs w:val="20"/>
        </w:rPr>
        <w:t>que não atendam às condições deste Aviso de Contratação Direta e seu(s) anexo(s);</w:t>
      </w:r>
    </w:p>
    <w:p w14:paraId="01A8D09B" w14:textId="77777777" w:rsidR="00797AFA" w:rsidRDefault="00134682">
      <w:pPr>
        <w:numPr>
          <w:ilvl w:val="2"/>
          <w:numId w:val="2"/>
        </w:numPr>
        <w:spacing w:before="120" w:after="120" w:line="276" w:lineRule="auto"/>
        <w:jc w:val="both"/>
        <w:rPr>
          <w:color w:val="000000"/>
        </w:rPr>
      </w:pPr>
      <w:r>
        <w:rPr>
          <w:rFonts w:cs="Arial"/>
          <w:color w:val="000000" w:themeColor="text1"/>
          <w:szCs w:val="20"/>
        </w:rPr>
        <w:t>estrange</w:t>
      </w:r>
      <w:r>
        <w:rPr>
          <w:rFonts w:cs="Arial"/>
          <w:color w:val="000000" w:themeColor="text1"/>
          <w:szCs w:val="20"/>
        </w:rPr>
        <w:t>iros que não tenham representação legal no Brasil com poderes expressos para receber citação e responder administrativa ou judicialmente;</w:t>
      </w:r>
    </w:p>
    <w:p w14:paraId="445778B0" w14:textId="77777777" w:rsidR="00797AFA" w:rsidRDefault="00134682">
      <w:pPr>
        <w:numPr>
          <w:ilvl w:val="2"/>
          <w:numId w:val="2"/>
        </w:numPr>
        <w:spacing w:before="120" w:after="120" w:line="276" w:lineRule="auto"/>
        <w:jc w:val="both"/>
        <w:rPr>
          <w:color w:val="000000"/>
        </w:rPr>
      </w:pPr>
      <w:r>
        <w:rPr>
          <w:rFonts w:cs="Arial"/>
          <w:color w:val="000000" w:themeColor="text1"/>
          <w:szCs w:val="20"/>
        </w:rPr>
        <w:t>que se enquadrem nas seguintes vedações:</w:t>
      </w:r>
    </w:p>
    <w:p w14:paraId="6ABDE27C" w14:textId="77777777" w:rsidR="00797AFA" w:rsidRDefault="00134682">
      <w:pPr>
        <w:numPr>
          <w:ilvl w:val="3"/>
          <w:numId w:val="4"/>
        </w:numPr>
        <w:spacing w:before="120" w:after="120" w:line="276" w:lineRule="auto"/>
        <w:jc w:val="both"/>
        <w:rPr>
          <w:color w:val="000000"/>
        </w:rPr>
      </w:pPr>
      <w:r>
        <w:rPr>
          <w:rFonts w:cs="Arial"/>
          <w:color w:val="000000"/>
          <w:szCs w:val="20"/>
        </w:rPr>
        <w:t xml:space="preserve">autor do anteprojeto, do projeto básico ou do projeto executivo, pessoa </w:t>
      </w:r>
      <w:r>
        <w:rPr>
          <w:rFonts w:cs="Arial"/>
          <w:color w:val="000000"/>
          <w:szCs w:val="20"/>
        </w:rPr>
        <w:t>física ou jurídica, quando a contratação versar sobre obra, serviços ou fornecimento de bens a ele relacionados;</w:t>
      </w:r>
    </w:p>
    <w:p w14:paraId="11A69F98" w14:textId="77777777" w:rsidR="00797AFA" w:rsidRDefault="00134682">
      <w:pPr>
        <w:numPr>
          <w:ilvl w:val="3"/>
          <w:numId w:val="4"/>
        </w:numPr>
        <w:spacing w:before="120" w:after="120" w:line="276" w:lineRule="auto"/>
        <w:jc w:val="both"/>
        <w:rPr>
          <w:color w:val="000000"/>
        </w:rPr>
      </w:pPr>
      <w:r>
        <w:rPr>
          <w:rFonts w:cs="Arial"/>
          <w:color w:val="000000"/>
          <w:szCs w:val="20"/>
        </w:rPr>
        <w:t>empresa, isoladamente ou em consórcio, responsável pela elaboração do projeto básico ou do projeto executivo, ou empresa da qual o autor do pro</w:t>
      </w:r>
      <w:r>
        <w:rPr>
          <w:rFonts w:cs="Arial"/>
          <w:color w:val="000000"/>
          <w:szCs w:val="20"/>
        </w:rPr>
        <w:t>jeto seja dirigente, gerente, controlador, acionista ou detentor de mais de 5% (cinco por cento) do capital com direito a voto, responsável técnico ou subcontratado, quando a contratação versar sobre obra, serviços ou fornecimento de bens a ela necessários</w:t>
      </w:r>
      <w:r>
        <w:rPr>
          <w:rFonts w:cs="Arial"/>
          <w:color w:val="000000"/>
          <w:szCs w:val="20"/>
        </w:rPr>
        <w:t>;</w:t>
      </w:r>
    </w:p>
    <w:p w14:paraId="404536F4" w14:textId="77777777" w:rsidR="00797AFA" w:rsidRDefault="00134682">
      <w:pPr>
        <w:numPr>
          <w:ilvl w:val="3"/>
          <w:numId w:val="4"/>
        </w:numPr>
        <w:spacing w:before="120" w:after="120" w:line="276" w:lineRule="auto"/>
        <w:jc w:val="both"/>
        <w:rPr>
          <w:color w:val="000000"/>
        </w:rPr>
      </w:pPr>
      <w:r>
        <w:rPr>
          <w:rFonts w:cs="Arial"/>
          <w:color w:val="000000"/>
          <w:szCs w:val="20"/>
        </w:rPr>
        <w:t>pessoa física ou jurídica que se encontre, ao tempo da contratação, impossibilitada de contratar em decorrência de sanção que lhe foi imposta;</w:t>
      </w:r>
    </w:p>
    <w:p w14:paraId="3A59F2FA" w14:textId="77777777" w:rsidR="00797AFA" w:rsidRDefault="00134682">
      <w:pPr>
        <w:numPr>
          <w:ilvl w:val="3"/>
          <w:numId w:val="4"/>
        </w:numPr>
        <w:spacing w:before="120" w:after="120" w:line="276" w:lineRule="auto"/>
        <w:jc w:val="both"/>
        <w:rPr>
          <w:color w:val="000000"/>
        </w:rPr>
      </w:pPr>
      <w:r>
        <w:rPr>
          <w:rFonts w:cs="Arial"/>
          <w:color w:val="000000"/>
          <w:szCs w:val="20"/>
        </w:rPr>
        <w:t>aquele que mantenha vínculo de natureza técnica, comercial, econômica, financeira, trabalhista ou civil com dir</w:t>
      </w:r>
      <w:r>
        <w:rPr>
          <w:rFonts w:cs="Arial"/>
          <w:color w:val="000000"/>
          <w:szCs w:val="20"/>
        </w:rPr>
        <w:t>igente do órgão ou entidade contratante ou com agente público que desempenhe função na licitação ou atue na fiscalização ou na gestão do contrato, ou que deles seja cônjuge, companheiro ou parente em linha reta, colateral ou por afinidade, até o terceiro g</w:t>
      </w:r>
      <w:r>
        <w:rPr>
          <w:rFonts w:cs="Arial"/>
          <w:color w:val="000000"/>
          <w:szCs w:val="20"/>
        </w:rPr>
        <w:t>rau;</w:t>
      </w:r>
    </w:p>
    <w:p w14:paraId="27CB2D79" w14:textId="77777777" w:rsidR="00797AFA" w:rsidRDefault="00134682">
      <w:pPr>
        <w:numPr>
          <w:ilvl w:val="3"/>
          <w:numId w:val="4"/>
        </w:numPr>
        <w:spacing w:before="120" w:after="120" w:line="276" w:lineRule="auto"/>
        <w:jc w:val="both"/>
      </w:pPr>
      <w:r>
        <w:rPr>
          <w:rFonts w:cs="Arial"/>
          <w:color w:val="000000"/>
          <w:szCs w:val="20"/>
        </w:rPr>
        <w:t>empresas controladoras, controladas ou coligadas, nos termos da </w:t>
      </w:r>
      <w:hyperlink r:id="rId15">
        <w:r>
          <w:rPr>
            <w:rStyle w:val="LinkdaInternet"/>
            <w:rFonts w:eastAsia="Calibri" w:cs="Arial"/>
            <w:color w:val="000000"/>
            <w:szCs w:val="20"/>
          </w:rPr>
          <w:t>Lei nº 6.404, de 15 de dezembro de 1976</w:t>
        </w:r>
      </w:hyperlink>
      <w:r>
        <w:rPr>
          <w:rFonts w:cs="Arial"/>
          <w:color w:val="000000"/>
          <w:szCs w:val="20"/>
        </w:rPr>
        <w:t>, concorrendo entre si;</w:t>
      </w:r>
    </w:p>
    <w:p w14:paraId="389C4DD4" w14:textId="77777777" w:rsidR="00797AFA" w:rsidRDefault="00134682">
      <w:pPr>
        <w:numPr>
          <w:ilvl w:val="3"/>
          <w:numId w:val="4"/>
        </w:numPr>
        <w:spacing w:before="120" w:after="120" w:line="276" w:lineRule="auto"/>
        <w:jc w:val="both"/>
        <w:rPr>
          <w:color w:val="000000"/>
        </w:rPr>
      </w:pPr>
      <w:r>
        <w:rPr>
          <w:rFonts w:cs="Arial"/>
          <w:color w:val="000000"/>
          <w:szCs w:val="20"/>
        </w:rPr>
        <w:t>pessoa física</w:t>
      </w:r>
      <w:r>
        <w:rPr>
          <w:rFonts w:cs="Arial"/>
          <w:color w:val="000000"/>
          <w:szCs w:val="20"/>
        </w:rPr>
        <w:t xml:space="preserve"> ou jurídica que, nos 5 (cinco) anos anteriores à divulgação do aviso, tenha sido condenada judicialmente, com trânsito em julgado, por exploração de trabalho infantil, por submissão de trabalhadores a condições </w:t>
      </w:r>
      <w:r>
        <w:rPr>
          <w:rFonts w:cs="Arial"/>
          <w:color w:val="000000"/>
          <w:szCs w:val="20"/>
        </w:rPr>
        <w:lastRenderedPageBreak/>
        <w:t>análogas às de escravo ou por contratação de</w:t>
      </w:r>
      <w:r>
        <w:rPr>
          <w:rFonts w:cs="Arial"/>
          <w:color w:val="000000"/>
          <w:szCs w:val="20"/>
        </w:rPr>
        <w:t xml:space="preserve"> adolescentes nos casos vedados pela legislação trabalhista.</w:t>
      </w:r>
    </w:p>
    <w:p w14:paraId="5F6293CF" w14:textId="77777777" w:rsidR="00797AFA" w:rsidRDefault="00134682">
      <w:pPr>
        <w:numPr>
          <w:ilvl w:val="3"/>
          <w:numId w:val="2"/>
        </w:numPr>
        <w:spacing w:before="120" w:after="120" w:line="276" w:lineRule="auto"/>
        <w:jc w:val="both"/>
        <w:rPr>
          <w:color w:val="000000"/>
        </w:rPr>
      </w:pPr>
      <w:r>
        <w:rPr>
          <w:rFonts w:cs="Arial"/>
          <w:color w:val="000000"/>
          <w:szCs w:val="20"/>
        </w:rPr>
        <w:t>Equiparam-se aos autores do projeto as empresas integrantes do mesmo grupo econômico;</w:t>
      </w:r>
    </w:p>
    <w:p w14:paraId="63CD4536" w14:textId="77777777" w:rsidR="00797AFA" w:rsidRDefault="00134682">
      <w:pPr>
        <w:numPr>
          <w:ilvl w:val="3"/>
          <w:numId w:val="2"/>
        </w:numPr>
        <w:spacing w:before="120" w:after="120" w:line="276" w:lineRule="auto"/>
        <w:jc w:val="both"/>
        <w:rPr>
          <w:color w:val="000000"/>
        </w:rPr>
      </w:pPr>
      <w:r>
        <w:rPr>
          <w:rFonts w:cs="Arial"/>
          <w:color w:val="000000"/>
          <w:szCs w:val="20"/>
        </w:rPr>
        <w:t xml:space="preserve"> O disposto na alínea “c” aplica-se também ao fornecedor que atue em substituição a outra pessoa, física ou j</w:t>
      </w:r>
      <w:r>
        <w:rPr>
          <w:rFonts w:cs="Arial"/>
          <w:color w:val="000000"/>
          <w:szCs w:val="20"/>
        </w:rPr>
        <w:t>urídica, com o intuito de burlar a efetividade da sanção a ela aplicada, inclusive a sua controladora, controlada ou coligada, desde que devidamente comprovado o ilícito ou a utilização fraudulenta da personalidade jurídica do fornecedor;</w:t>
      </w:r>
    </w:p>
    <w:p w14:paraId="54E520BA" w14:textId="77777777" w:rsidR="00797AFA" w:rsidRDefault="00134682">
      <w:pPr>
        <w:numPr>
          <w:ilvl w:val="2"/>
          <w:numId w:val="2"/>
        </w:numPr>
        <w:spacing w:before="120" w:after="120" w:line="276" w:lineRule="auto"/>
        <w:jc w:val="both"/>
        <w:rPr>
          <w:color w:val="000000"/>
        </w:rPr>
      </w:pPr>
      <w:r>
        <w:rPr>
          <w:rFonts w:cs="Arial"/>
          <w:color w:val="000000"/>
          <w:szCs w:val="20"/>
        </w:rPr>
        <w:t>organizações da S</w:t>
      </w:r>
      <w:r>
        <w:rPr>
          <w:rFonts w:cs="Arial"/>
          <w:color w:val="000000"/>
          <w:szCs w:val="20"/>
        </w:rPr>
        <w:t>ociedade Civil de Interesse Público - OSCIP, atuando nessa condição (Acórdão nº 746/2014-TCU-Plenário); e</w:t>
      </w:r>
    </w:p>
    <w:p w14:paraId="75255FED" w14:textId="77777777" w:rsidR="00797AFA" w:rsidRDefault="00134682">
      <w:pPr>
        <w:numPr>
          <w:ilvl w:val="1"/>
          <w:numId w:val="2"/>
        </w:numPr>
        <w:spacing w:before="120" w:after="120" w:line="276" w:lineRule="auto"/>
        <w:jc w:val="both"/>
      </w:pPr>
      <w:r>
        <w:rPr>
          <w:rFonts w:cs="Arial"/>
          <w:color w:val="000000"/>
          <w:szCs w:val="20"/>
        </w:rPr>
        <w:t>Será permitida a participação de cooperativas, desde que apresentem demonstrativo de atuação em regime cooperado, com repartição de receitas e despesa</w:t>
      </w:r>
      <w:r>
        <w:rPr>
          <w:rFonts w:cs="Arial"/>
          <w:color w:val="000000"/>
          <w:szCs w:val="20"/>
        </w:rPr>
        <w:t xml:space="preserve">s entre os cooperados e atendam ao </w:t>
      </w:r>
      <w:hyperlink r:id="rId16" w:anchor="art16" w:history="1">
        <w:r>
          <w:rPr>
            <w:rStyle w:val="LinkdaInternet"/>
            <w:rFonts w:cs="Arial"/>
            <w:color w:val="000000"/>
            <w:szCs w:val="20"/>
          </w:rPr>
          <w:t>art. 16 da Lei nº 14.133, de 2021</w:t>
        </w:r>
      </w:hyperlink>
      <w:r>
        <w:rPr>
          <w:rFonts w:cs="Arial"/>
          <w:color w:val="000000"/>
          <w:szCs w:val="20"/>
        </w:rPr>
        <w:t>.</w:t>
      </w:r>
    </w:p>
    <w:p w14:paraId="35DDF791" w14:textId="77777777" w:rsidR="00797AFA" w:rsidRDefault="00134682">
      <w:pPr>
        <w:numPr>
          <w:ilvl w:val="2"/>
          <w:numId w:val="2"/>
        </w:numPr>
        <w:spacing w:before="120" w:after="120" w:line="276" w:lineRule="auto"/>
        <w:jc w:val="both"/>
      </w:pPr>
      <w:r>
        <w:rPr>
          <w:rFonts w:cs="Arial"/>
          <w:color w:val="000000"/>
          <w:szCs w:val="20"/>
        </w:rPr>
        <w:t>Em sendo permitida a participação de cooperativas, serã</w:t>
      </w:r>
      <w:r>
        <w:rPr>
          <w:rFonts w:cs="Arial"/>
          <w:color w:val="000000"/>
          <w:szCs w:val="20"/>
        </w:rPr>
        <w:t xml:space="preserve">o estendidas a elas os benefícios previstos para as microempresas e empresas de pequeno porte quando elas atenderem ao disposto </w:t>
      </w:r>
      <w:hyperlink r:id="rId17" w:anchor="art34" w:history="1">
        <w:r>
          <w:rPr>
            <w:rStyle w:val="LinkdaInternet"/>
            <w:rFonts w:cs="Arial"/>
            <w:color w:val="000000"/>
            <w:szCs w:val="20"/>
          </w:rPr>
          <w:t>no art. 34 da Lei n.º 11.488, de 1</w:t>
        </w:r>
        <w:r>
          <w:rPr>
            <w:rStyle w:val="LinkdaInternet"/>
            <w:rFonts w:cs="Arial"/>
            <w:color w:val="000000"/>
            <w:szCs w:val="20"/>
          </w:rPr>
          <w:t>5 de junho de 2007</w:t>
        </w:r>
      </w:hyperlink>
      <w:r>
        <w:rPr>
          <w:rFonts w:cs="Arial"/>
          <w:color w:val="000000"/>
          <w:szCs w:val="20"/>
        </w:rPr>
        <w:t>.</w:t>
      </w:r>
    </w:p>
    <w:p w14:paraId="1F6F41E1" w14:textId="77777777" w:rsidR="00797AFA" w:rsidRDefault="00134682">
      <w:pPr>
        <w:numPr>
          <w:ilvl w:val="1"/>
          <w:numId w:val="2"/>
        </w:numPr>
        <w:spacing w:before="120" w:after="120" w:line="276" w:lineRule="auto"/>
        <w:ind w:left="425" w:firstLine="0"/>
        <w:jc w:val="both"/>
      </w:pPr>
      <w:r>
        <w:rPr>
          <w:rFonts w:cs="Arial"/>
          <w:bCs/>
          <w:color w:val="000000"/>
        </w:rPr>
        <w:t>Não poderá participar, direta ou indiretamente, da dispensa eletrônica ou da execução do contrato agente público do órgão ou entidade contratante, devendo ser observadas as situações que possam configurar conflito de interesses no exercício ou após o exerc</w:t>
      </w:r>
      <w:r>
        <w:rPr>
          <w:rFonts w:cs="Arial"/>
          <w:bCs/>
          <w:color w:val="000000"/>
        </w:rPr>
        <w:t xml:space="preserve">ício do cargo ou emprego, nos termos da legislação que disciplina a matéria, conforme </w:t>
      </w:r>
      <w:hyperlink r:id="rId18" w:anchor="art9§1" w:history="1">
        <w:r>
          <w:rPr>
            <w:rStyle w:val="LinkdaInternet"/>
            <w:rFonts w:cs="Arial"/>
            <w:bCs/>
            <w:color w:val="000000"/>
          </w:rPr>
          <w:t>§ 1º do art. 9º da Lei n.º 14.133, de 2021</w:t>
        </w:r>
      </w:hyperlink>
      <w:r>
        <w:rPr>
          <w:rFonts w:cs="Arial"/>
          <w:bCs/>
          <w:color w:val="000000"/>
        </w:rPr>
        <w:t>.</w:t>
      </w:r>
    </w:p>
    <w:p w14:paraId="0A3F242A" w14:textId="77777777" w:rsidR="00797AFA" w:rsidRDefault="00797AFA">
      <w:pPr>
        <w:spacing w:before="120" w:after="120" w:line="276" w:lineRule="auto"/>
        <w:ind w:left="425"/>
        <w:jc w:val="both"/>
        <w:rPr>
          <w:rFonts w:cs="Arial"/>
          <w:bCs/>
          <w:color w:val="000000"/>
        </w:rPr>
      </w:pPr>
    </w:p>
    <w:p w14:paraId="335B276A" w14:textId="77777777" w:rsidR="00797AFA" w:rsidRDefault="00134682">
      <w:pPr>
        <w:pStyle w:val="Ttulo1"/>
        <w:numPr>
          <w:ilvl w:val="0"/>
          <w:numId w:val="2"/>
        </w:numPr>
        <w:rPr>
          <w:color w:val="000000"/>
        </w:rPr>
      </w:pPr>
      <w:bookmarkStart w:id="3" w:name="_Toc118380901"/>
      <w:bookmarkEnd w:id="3"/>
      <w:r>
        <w:rPr>
          <w:color w:val="000000"/>
        </w:rPr>
        <w:t>INGRESSO NA DISPENSA ELETRÔNICA E CADASTRAMENTO DA PROPOSTA INICIAL</w:t>
      </w:r>
    </w:p>
    <w:p w14:paraId="4B03E446" w14:textId="77777777" w:rsidR="00797AFA" w:rsidRDefault="00134682">
      <w:pPr>
        <w:numPr>
          <w:ilvl w:val="1"/>
          <w:numId w:val="2"/>
        </w:numPr>
        <w:snapToGrid w:val="0"/>
        <w:spacing w:before="120" w:after="120" w:line="276" w:lineRule="auto"/>
        <w:ind w:left="425" w:firstLine="0"/>
        <w:jc w:val="both"/>
        <w:rPr>
          <w:color w:val="000000"/>
        </w:rPr>
      </w:pPr>
      <w:r>
        <w:rPr>
          <w:rFonts w:cs="Arial"/>
          <w:color w:val="000000" w:themeColor="text1"/>
          <w:szCs w:val="20"/>
        </w:rPr>
        <w:t>O ingresso do fornecedor na disputa da dispensa eletrônica ocorrerá com o cadastramento de sua proposta inicial, na forma deste item.</w:t>
      </w:r>
    </w:p>
    <w:p w14:paraId="6F59384E" w14:textId="77777777" w:rsidR="00797AFA" w:rsidRDefault="00134682">
      <w:pPr>
        <w:numPr>
          <w:ilvl w:val="1"/>
          <w:numId w:val="2"/>
        </w:numPr>
        <w:snapToGrid w:val="0"/>
        <w:spacing w:before="120" w:after="120" w:line="276" w:lineRule="auto"/>
        <w:ind w:left="425" w:firstLine="0"/>
        <w:jc w:val="both"/>
        <w:rPr>
          <w:color w:val="000000"/>
        </w:rPr>
      </w:pPr>
      <w:r>
        <w:rPr>
          <w:rFonts w:cs="Arial"/>
          <w:color w:val="000000" w:themeColor="text1"/>
          <w:szCs w:val="20"/>
        </w:rPr>
        <w:t>O fornecedor int</w:t>
      </w:r>
      <w:r>
        <w:rPr>
          <w:rFonts w:cs="Arial"/>
          <w:color w:val="000000" w:themeColor="text1"/>
          <w:szCs w:val="20"/>
        </w:rPr>
        <w:t xml:space="preserve">eressado, após a divulgação do Aviso de Contratação Direta, encaminhará, exclusivamente por meio do Sistema de Dispensa Eletrônica, a proposta com a descrição do objeto ofertado, a marca do produto, quando for o caso, e o preço ou o desconto, até a data e </w:t>
      </w:r>
      <w:r>
        <w:rPr>
          <w:rFonts w:cs="Arial"/>
          <w:color w:val="000000" w:themeColor="text1"/>
          <w:szCs w:val="20"/>
        </w:rPr>
        <w:t>o horário estabelecidos para abertura do procedimento.</w:t>
      </w:r>
    </w:p>
    <w:p w14:paraId="4CD1F13C"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 xml:space="preserve">Todas as especificações do </w:t>
      </w:r>
      <w:r>
        <w:rPr>
          <w:rFonts w:cs="Arial"/>
          <w:color w:val="000000" w:themeColor="text1"/>
          <w:szCs w:val="20"/>
        </w:rPr>
        <w:t>objeto</w:t>
      </w:r>
      <w:r>
        <w:rPr>
          <w:rFonts w:cs="Arial"/>
          <w:color w:val="000000"/>
          <w:szCs w:val="20"/>
        </w:rPr>
        <w:t xml:space="preserve"> contidas na proposta, em especial o preço ou o desconto ofertado, vinculam a Contratada.</w:t>
      </w:r>
    </w:p>
    <w:p w14:paraId="2D207007"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 xml:space="preserve">Nos valores propostos estarão inclusos todos os custos operacionais, encargos </w:t>
      </w:r>
      <w:r>
        <w:rPr>
          <w:rFonts w:cs="Arial"/>
          <w:color w:val="000000"/>
          <w:szCs w:val="20"/>
        </w:rPr>
        <w:t>previdenciários, trabalhistas, tributários, comerciais e quaisquer outros que incidam direta ou indiretamente na execução do objeto;</w:t>
      </w:r>
    </w:p>
    <w:p w14:paraId="50767F3A" w14:textId="77777777" w:rsidR="00797AFA" w:rsidRDefault="00134682">
      <w:pPr>
        <w:numPr>
          <w:ilvl w:val="2"/>
          <w:numId w:val="2"/>
        </w:numPr>
        <w:spacing w:before="120" w:after="120" w:line="276" w:lineRule="auto"/>
        <w:jc w:val="both"/>
        <w:rPr>
          <w:color w:val="000000"/>
        </w:rPr>
      </w:pPr>
      <w:r>
        <w:rPr>
          <w:rFonts w:cs="Arial"/>
          <w:color w:val="000000"/>
          <w:szCs w:val="20"/>
        </w:rPr>
        <w:t xml:space="preserve"> A proposta deverá conter declaração de que compreende a integralidade dos custos para atendimento dos direitos trabalhista</w:t>
      </w:r>
      <w:r>
        <w:rPr>
          <w:rFonts w:cs="Arial"/>
          <w:color w:val="000000"/>
          <w:szCs w:val="20"/>
        </w:rPr>
        <w:t>s assegurados na Constituição Federal, nas leis trabalhistas, nas normas infralegais, nas convenções coletivas de trabalho e nos termos de ajustamento de conduta vigentes na data de entrega das propostas.</w:t>
      </w:r>
    </w:p>
    <w:p w14:paraId="6CFBC73C" w14:textId="77777777" w:rsidR="00797AFA" w:rsidRDefault="00134682">
      <w:pPr>
        <w:numPr>
          <w:ilvl w:val="2"/>
          <w:numId w:val="2"/>
        </w:numPr>
        <w:spacing w:before="120" w:after="120" w:line="276" w:lineRule="auto"/>
        <w:jc w:val="both"/>
        <w:rPr>
          <w:color w:val="000000"/>
        </w:rPr>
      </w:pPr>
      <w:r>
        <w:rPr>
          <w:rFonts w:cs="Arial"/>
          <w:color w:val="000000"/>
          <w:szCs w:val="20"/>
        </w:rPr>
        <w:t>Os preços ofertados, tanto na proposta inicial, qua</w:t>
      </w:r>
      <w:r>
        <w:rPr>
          <w:rFonts w:cs="Arial"/>
          <w:color w:val="000000"/>
          <w:szCs w:val="20"/>
        </w:rPr>
        <w:t xml:space="preserve">nto na etapa de lances, serão de exclusiva responsabilidade do fornecedor, não lhe assistindo o direito de </w:t>
      </w:r>
      <w:r>
        <w:rPr>
          <w:rFonts w:cs="Arial"/>
          <w:color w:val="000000"/>
          <w:szCs w:val="20"/>
        </w:rPr>
        <w:lastRenderedPageBreak/>
        <w:t>pleitear qualquer alteração, sob alegação de erro, omissão ou qualquer outro pretexto.</w:t>
      </w:r>
    </w:p>
    <w:p w14:paraId="1217299B"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Se o regime tributário da empresa implicar o recolhimento de t</w:t>
      </w:r>
      <w:r>
        <w:rPr>
          <w:rFonts w:cs="Arial"/>
          <w:color w:val="000000"/>
          <w:szCs w:val="20"/>
        </w:rPr>
        <w:t xml:space="preserve">ributos em percentuais variáveis, a cotação adequada será aquela correspondente à média dos efetivos recolhimentos da empresa nos últimos doze meses. </w:t>
      </w:r>
    </w:p>
    <w:p w14:paraId="1DA3ECDD"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Independentemente do percentual do tributo que constar da planilha, no pagamento serão retidos na fonte o</w:t>
      </w:r>
      <w:r>
        <w:rPr>
          <w:rFonts w:cs="Arial"/>
          <w:color w:val="000000"/>
          <w:szCs w:val="20"/>
        </w:rPr>
        <w:t>s percentuais estabelecidos pela legislação vigente.</w:t>
      </w:r>
    </w:p>
    <w:p w14:paraId="34C28DB0"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iCs/>
          <w:color w:val="000000"/>
          <w:szCs w:val="20"/>
        </w:rPr>
        <w:t>Termo de Referência</w:t>
      </w:r>
      <w:r>
        <w:rPr>
          <w:rFonts w:cs="Arial"/>
          <w:i/>
          <w:color w:val="000000"/>
          <w:szCs w:val="20"/>
        </w:rPr>
        <w:t>, a</w:t>
      </w:r>
      <w:r>
        <w:rPr>
          <w:rFonts w:cs="Arial"/>
          <w:color w:val="000000"/>
          <w:szCs w:val="20"/>
        </w:rPr>
        <w:t>ssumindo o proponente o compromisso de executa</w:t>
      </w:r>
      <w:r>
        <w:rPr>
          <w:rFonts w:cs="Arial"/>
          <w:color w:val="000000"/>
          <w:szCs w:val="20"/>
        </w:rPr>
        <w:t>r os serviços nos seus termos, bem como de fornecer os materiais, equipamentos, ferramentas e utensílios necessários, em quantidades e qualidades adequadas à perfeita execução contratual, promovendo, quando requerido, sua substituição.</w:t>
      </w:r>
    </w:p>
    <w:p w14:paraId="26C263A5" w14:textId="77777777" w:rsidR="00797AFA" w:rsidRDefault="00134682">
      <w:pPr>
        <w:numPr>
          <w:ilvl w:val="1"/>
          <w:numId w:val="2"/>
        </w:numPr>
        <w:spacing w:before="120" w:after="120" w:line="276" w:lineRule="auto"/>
        <w:ind w:left="425" w:firstLine="0"/>
        <w:jc w:val="both"/>
        <w:rPr>
          <w:color w:val="000000"/>
        </w:rPr>
      </w:pPr>
      <w:r>
        <w:rPr>
          <w:rFonts w:cs="Arial"/>
          <w:color w:val="000000" w:themeColor="text1"/>
          <w:szCs w:val="20"/>
        </w:rPr>
        <w:t xml:space="preserve">No cadastramento </w:t>
      </w:r>
      <w:r>
        <w:rPr>
          <w:rFonts w:cs="Arial"/>
          <w:color w:val="000000" w:themeColor="text1"/>
          <w:szCs w:val="20"/>
        </w:rPr>
        <w:t>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0A756818" w14:textId="77777777" w:rsidR="00797AFA" w:rsidRDefault="00797AFA">
      <w:pPr>
        <w:pStyle w:val="PargrafodaLista"/>
        <w:numPr>
          <w:ilvl w:val="0"/>
          <w:numId w:val="3"/>
        </w:numPr>
        <w:tabs>
          <w:tab w:val="left" w:pos="1440"/>
        </w:tabs>
        <w:snapToGrid w:val="0"/>
        <w:spacing w:before="120" w:after="120" w:line="276" w:lineRule="auto"/>
        <w:jc w:val="both"/>
        <w:rPr>
          <w:rFonts w:cs="Arial"/>
          <w:bCs/>
          <w:vanish/>
          <w:color w:val="000000" w:themeColor="text1"/>
          <w:szCs w:val="20"/>
        </w:rPr>
      </w:pPr>
    </w:p>
    <w:p w14:paraId="55270834" w14:textId="77777777" w:rsidR="00797AFA" w:rsidRDefault="00797AFA">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5572A887" w14:textId="77777777" w:rsidR="00797AFA" w:rsidRDefault="00797AFA">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2AB823A1" w14:textId="77777777" w:rsidR="00797AFA" w:rsidRDefault="00797AFA">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753B9022" w14:textId="77777777" w:rsidR="00797AFA" w:rsidRDefault="00134682">
      <w:pPr>
        <w:numPr>
          <w:ilvl w:val="2"/>
          <w:numId w:val="2"/>
        </w:numPr>
        <w:spacing w:before="120" w:after="120" w:line="276" w:lineRule="auto"/>
        <w:jc w:val="both"/>
        <w:rPr>
          <w:color w:val="000000"/>
        </w:rPr>
      </w:pPr>
      <w:r>
        <w:rPr>
          <w:rFonts w:cs="Arial"/>
          <w:color w:val="000000" w:themeColor="text1"/>
          <w:szCs w:val="20"/>
        </w:rPr>
        <w:t xml:space="preserve">que inexistem fatos impeditivos para sua habilitação no certame, ciente da </w:t>
      </w:r>
      <w:r>
        <w:rPr>
          <w:rFonts w:cs="Arial"/>
          <w:color w:val="000000" w:themeColor="text1"/>
          <w:szCs w:val="20"/>
        </w:rPr>
        <w:t>obrigatoriedade de declarar ocorrências posteriores;</w:t>
      </w:r>
    </w:p>
    <w:p w14:paraId="09154E7C" w14:textId="77777777" w:rsidR="00797AFA" w:rsidRDefault="00134682">
      <w:pPr>
        <w:numPr>
          <w:ilvl w:val="2"/>
          <w:numId w:val="2"/>
        </w:numPr>
        <w:spacing w:before="120" w:after="120" w:line="276" w:lineRule="auto"/>
        <w:jc w:val="both"/>
        <w:rPr>
          <w:color w:val="000000"/>
        </w:rPr>
      </w:pPr>
      <w:r>
        <w:rPr>
          <w:rFonts w:cs="Arial"/>
          <w:color w:val="000000" w:themeColor="text1"/>
          <w:szCs w:val="20"/>
        </w:rPr>
        <w:t>que está ciente e concorda com as condições contidas no Aviso de Contratação Direta e seus anexos;</w:t>
      </w:r>
    </w:p>
    <w:p w14:paraId="11708E57" w14:textId="77777777" w:rsidR="00797AFA" w:rsidRDefault="00134682">
      <w:pPr>
        <w:numPr>
          <w:ilvl w:val="2"/>
          <w:numId w:val="2"/>
        </w:numPr>
        <w:spacing w:before="120" w:after="120" w:line="276" w:lineRule="auto"/>
        <w:jc w:val="both"/>
        <w:rPr>
          <w:color w:val="000000"/>
        </w:rPr>
      </w:pPr>
      <w:r>
        <w:rPr>
          <w:rFonts w:cs="Arial"/>
          <w:color w:val="000000" w:themeColor="text1"/>
          <w:szCs w:val="20"/>
        </w:rPr>
        <w:t>que se responsabiliza pelas transações que forem efetuadas no sistema, assumindo-as como firmes e verdad</w:t>
      </w:r>
      <w:r>
        <w:rPr>
          <w:rFonts w:cs="Arial"/>
          <w:color w:val="000000" w:themeColor="text1"/>
          <w:szCs w:val="20"/>
        </w:rPr>
        <w:t>eiras;</w:t>
      </w:r>
    </w:p>
    <w:p w14:paraId="2611684A" w14:textId="77777777" w:rsidR="00797AFA" w:rsidRDefault="00134682">
      <w:pPr>
        <w:numPr>
          <w:ilvl w:val="2"/>
          <w:numId w:val="2"/>
        </w:numPr>
        <w:spacing w:before="120" w:after="120" w:line="276" w:lineRule="auto"/>
        <w:jc w:val="both"/>
      </w:pPr>
      <w:r>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Pr>
            <w:rStyle w:val="LinkdaInternet"/>
            <w:rFonts w:cs="Arial"/>
            <w:color w:val="000000"/>
            <w:szCs w:val="20"/>
          </w:rPr>
          <w:t>o art. 93 da Lei nº 8.213/91</w:t>
        </w:r>
      </w:hyperlink>
      <w:r>
        <w:rPr>
          <w:rFonts w:cs="Arial"/>
          <w:color w:val="000000" w:themeColor="text1"/>
          <w:szCs w:val="20"/>
        </w:rPr>
        <w:t>.</w:t>
      </w:r>
    </w:p>
    <w:p w14:paraId="04DA99B5" w14:textId="77777777" w:rsidR="00797AFA" w:rsidRDefault="00134682">
      <w:pPr>
        <w:numPr>
          <w:ilvl w:val="2"/>
          <w:numId w:val="2"/>
        </w:numPr>
        <w:spacing w:before="120" w:after="120" w:line="276" w:lineRule="auto"/>
        <w:jc w:val="both"/>
      </w:pPr>
      <w:r>
        <w:rPr>
          <w:rFonts w:cs="Arial"/>
          <w:color w:val="000000" w:themeColor="text1"/>
          <w:szCs w:val="20"/>
        </w:rPr>
        <w:t>que não emprega menor de 18 anos em trabalho noturno, perigoso ou insalubre e não emprega menor de 16 anos, salvo menor</w:t>
      </w:r>
      <w:r>
        <w:rPr>
          <w:rFonts w:cs="Arial"/>
          <w:color w:val="000000" w:themeColor="text1"/>
          <w:szCs w:val="20"/>
        </w:rPr>
        <w:t xml:space="preserve">, a partir de 14 anos, na condição de aprendiz, nos termos do </w:t>
      </w:r>
      <w:hyperlink r:id="rId20" w:anchor="art7" w:history="1">
        <w:r>
          <w:rPr>
            <w:rStyle w:val="LinkdaInternet"/>
            <w:rFonts w:cs="Arial"/>
            <w:color w:val="000000"/>
            <w:szCs w:val="20"/>
          </w:rPr>
          <w:t>artigo 7°, XXXIII, da Constituição</w:t>
        </w:r>
      </w:hyperlink>
      <w:r>
        <w:rPr>
          <w:rFonts w:cs="Arial"/>
          <w:color w:val="000000" w:themeColor="text1"/>
          <w:szCs w:val="20"/>
        </w:rPr>
        <w:t>;</w:t>
      </w:r>
    </w:p>
    <w:p w14:paraId="5147586B" w14:textId="77777777" w:rsidR="00797AFA" w:rsidRDefault="00134682">
      <w:pPr>
        <w:numPr>
          <w:ilvl w:val="1"/>
          <w:numId w:val="2"/>
        </w:numPr>
        <w:spacing w:before="120" w:after="120" w:line="276" w:lineRule="auto"/>
        <w:jc w:val="both"/>
      </w:pPr>
      <w:r>
        <w:rPr>
          <w:rFonts w:cs="Arial"/>
          <w:color w:val="000000" w:themeColor="text1"/>
          <w:szCs w:val="20"/>
        </w:rPr>
        <w:t xml:space="preserve">O licitante organizado </w:t>
      </w:r>
      <w:r>
        <w:rPr>
          <w:rFonts w:cs="Arial"/>
          <w:color w:val="000000" w:themeColor="text1"/>
          <w:szCs w:val="20"/>
        </w:rPr>
        <w:t xml:space="preserve">em cooperativa deverá declarar, ainda, em campo próprio do sistema eletrônico, que cumpre os requisitos estabelecidos no </w:t>
      </w:r>
      <w:hyperlink r:id="rId21" w:anchor="art16" w:history="1">
        <w:r>
          <w:rPr>
            <w:rStyle w:val="LinkdaInternet"/>
            <w:rFonts w:cs="Arial"/>
            <w:color w:val="000000"/>
            <w:szCs w:val="20"/>
          </w:rPr>
          <w:t>artigo 16 da Lei nº 14.133, de 2021.</w:t>
        </w:r>
      </w:hyperlink>
    </w:p>
    <w:p w14:paraId="3917EC65" w14:textId="77777777" w:rsidR="00797AFA" w:rsidRDefault="00134682">
      <w:pPr>
        <w:numPr>
          <w:ilvl w:val="1"/>
          <w:numId w:val="2"/>
        </w:numPr>
        <w:spacing w:before="120" w:after="120" w:line="276" w:lineRule="auto"/>
        <w:jc w:val="both"/>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LinkdaInternet"/>
            <w:rFonts w:cs="Arial"/>
            <w:color w:val="000000"/>
            <w:szCs w:val="20"/>
          </w:rPr>
          <w:t>artigo 3° da Lei Complementar nº 123, de 2006</w:t>
        </w:r>
      </w:hyperlink>
      <w:r>
        <w:rPr>
          <w:rFonts w:cs="Arial"/>
          <w:color w:val="000000" w:themeColor="text1"/>
          <w:szCs w:val="20"/>
        </w:rPr>
        <w:t xml:space="preserve">, estando apto a usufruir do tratamento favorecido estabelecido em seus arts. 42 </w:t>
      </w:r>
      <w:r>
        <w:rPr>
          <w:rFonts w:cs="Arial"/>
          <w:color w:val="000000"/>
          <w:szCs w:val="20"/>
        </w:rPr>
        <w:t xml:space="preserve">a 49, observado o disposto nos </w:t>
      </w:r>
      <w:hyperlink r:id="rId23" w:anchor="art4§1" w:history="1">
        <w:r>
          <w:rPr>
            <w:rStyle w:val="LinkdaInternet"/>
            <w:rFonts w:cs="Arial"/>
            <w:color w:val="000000"/>
            <w:szCs w:val="20"/>
          </w:rPr>
          <w:t>§§ 1º ao 3º do art. 4º, da Lei n.º 14.133, de 2021.</w:t>
        </w:r>
      </w:hyperlink>
    </w:p>
    <w:p w14:paraId="65D4AB44" w14:textId="77777777" w:rsidR="00797AFA" w:rsidRDefault="00134682">
      <w:pPr>
        <w:numPr>
          <w:ilvl w:val="1"/>
          <w:numId w:val="2"/>
        </w:numPr>
        <w:spacing w:before="120" w:after="120" w:line="276" w:lineRule="auto"/>
        <w:jc w:val="both"/>
        <w:rPr>
          <w:color w:val="000000"/>
        </w:rPr>
      </w:pPr>
      <w:r>
        <w:rPr>
          <w:rFonts w:cs="Arial"/>
          <w:i/>
          <w:color w:val="000000"/>
          <w:szCs w:val="20"/>
        </w:rPr>
        <w:t xml:space="preserve">Desde que disponibilizada a funcionalidade no sistema, fica facultado ao </w:t>
      </w:r>
      <w:r>
        <w:rPr>
          <w:rFonts w:cs="Arial"/>
          <w:i/>
          <w:color w:val="000000"/>
          <w:szCs w:val="20"/>
        </w:rPr>
        <w:t>fornecedor, ao cadastrar sua proposta inicial, a parametrização de valor final mínimo, com o registro do seu lance final aceitável (menor preço ou maior desconto, conforme o caso).</w:t>
      </w:r>
    </w:p>
    <w:p w14:paraId="2ABB41F8" w14:textId="77777777" w:rsidR="00797AFA" w:rsidRDefault="00134682">
      <w:pPr>
        <w:numPr>
          <w:ilvl w:val="2"/>
          <w:numId w:val="2"/>
        </w:numPr>
        <w:spacing w:before="120" w:after="120" w:line="276" w:lineRule="auto"/>
        <w:jc w:val="both"/>
        <w:rPr>
          <w:color w:val="000000"/>
        </w:rPr>
      </w:pPr>
      <w:r>
        <w:rPr>
          <w:rFonts w:cs="Arial"/>
          <w:color w:val="000000"/>
          <w:szCs w:val="20"/>
        </w:rPr>
        <w:t>Feita essa opção os lances serão enviados automaticamente pelo sistema, res</w:t>
      </w:r>
      <w:r>
        <w:rPr>
          <w:rFonts w:cs="Arial"/>
          <w:color w:val="000000"/>
          <w:szCs w:val="20"/>
        </w:rPr>
        <w:t xml:space="preserve">peitados os limites cadastrados pelo fornecedor e o intervalo mínimo entre lances previsto neste aviso. </w:t>
      </w:r>
    </w:p>
    <w:p w14:paraId="6CDEA101" w14:textId="77777777" w:rsidR="00797AFA" w:rsidRDefault="00134682">
      <w:pPr>
        <w:numPr>
          <w:ilvl w:val="3"/>
          <w:numId w:val="2"/>
        </w:numPr>
        <w:spacing w:before="120" w:after="120" w:line="276" w:lineRule="auto"/>
        <w:jc w:val="both"/>
        <w:rPr>
          <w:color w:val="000000"/>
        </w:rPr>
      </w:pPr>
      <w:r>
        <w:rPr>
          <w:rFonts w:cs="Arial"/>
          <w:color w:val="000000"/>
          <w:szCs w:val="20"/>
        </w:rPr>
        <w:lastRenderedPageBreak/>
        <w:t>Sem prejuízo do disposto acima, os lances poderão ser enviados manualmente, na forma da seção respectiva deste Aviso de Contratação Direta;</w:t>
      </w:r>
    </w:p>
    <w:p w14:paraId="33D3A25E" w14:textId="77777777" w:rsidR="00797AFA" w:rsidRDefault="00134682">
      <w:pPr>
        <w:numPr>
          <w:ilvl w:val="2"/>
          <w:numId w:val="2"/>
        </w:numPr>
        <w:spacing w:before="120" w:after="120" w:line="276" w:lineRule="auto"/>
        <w:jc w:val="both"/>
        <w:rPr>
          <w:color w:val="000000"/>
        </w:rPr>
      </w:pPr>
      <w:r>
        <w:rPr>
          <w:rFonts w:cs="Arial"/>
          <w:color w:val="000000"/>
          <w:szCs w:val="20"/>
        </w:rPr>
        <w:t>O valor fin</w:t>
      </w:r>
      <w:r>
        <w:rPr>
          <w:rFonts w:cs="Arial"/>
          <w:color w:val="000000"/>
          <w:szCs w:val="20"/>
        </w:rPr>
        <w:t>al mínimo poderá ser alterado pelo fornecedor durante a fase de disputa, desde que não assuma valor superior a lance já registrado por ele no sistema.</w:t>
      </w:r>
    </w:p>
    <w:p w14:paraId="5908C57E" w14:textId="77777777" w:rsidR="00797AFA" w:rsidRDefault="00134682">
      <w:pPr>
        <w:numPr>
          <w:ilvl w:val="2"/>
          <w:numId w:val="2"/>
        </w:numPr>
        <w:spacing w:before="120" w:after="120" w:line="276" w:lineRule="auto"/>
        <w:jc w:val="both"/>
        <w:rPr>
          <w:color w:val="000000"/>
        </w:rPr>
      </w:pPr>
      <w:r>
        <w:rPr>
          <w:rFonts w:cs="Arial"/>
          <w:i/>
          <w:color w:val="000000"/>
          <w:szCs w:val="20"/>
        </w:rPr>
        <w:t>O valor mínimo parametrizado possui caráter sigiloso aos demais participantes do certame e para o órgão o</w:t>
      </w:r>
      <w:r>
        <w:rPr>
          <w:rFonts w:cs="Arial"/>
          <w:i/>
          <w:color w:val="000000"/>
          <w:szCs w:val="20"/>
        </w:rPr>
        <w:t>u entidade contratante. Apenas os lances efetivamente enviados poderão ser conhecidos dos fornecedores na forma da seção seguinte deste Aviso.</w:t>
      </w:r>
    </w:p>
    <w:p w14:paraId="408D4858" w14:textId="77777777" w:rsidR="00797AFA" w:rsidRDefault="00134682">
      <w:pPr>
        <w:pStyle w:val="Ttulo1"/>
        <w:numPr>
          <w:ilvl w:val="0"/>
          <w:numId w:val="2"/>
        </w:numPr>
        <w:rPr>
          <w:color w:val="000000"/>
        </w:rPr>
      </w:pPr>
      <w:bookmarkStart w:id="4" w:name="_Toc118380902"/>
      <w:bookmarkEnd w:id="4"/>
      <w:r>
        <w:rPr>
          <w:color w:val="000000"/>
        </w:rPr>
        <w:t>FASE DE LANCES</w:t>
      </w:r>
    </w:p>
    <w:p w14:paraId="071D1C15"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A partir da data e horário estabelecidos neste Aviso de Contratação Direta, a sessão pública se</w:t>
      </w:r>
      <w:r>
        <w:rPr>
          <w:rFonts w:cs="Arial"/>
          <w:color w:val="000000" w:themeColor="text1"/>
          <w:szCs w:val="20"/>
          <w:lang w:eastAsia="en-US"/>
        </w:rPr>
        <w:t xml:space="preserve">rá automaticamente aberta pelo sistema para o envio de lances públicos e sucessivos, </w:t>
      </w:r>
      <w:r>
        <w:rPr>
          <w:rFonts w:cs="Arial"/>
          <w:bCs/>
          <w:color w:val="000000"/>
          <w:szCs w:val="20"/>
          <w:lang w:eastAsia="en-US"/>
        </w:rPr>
        <w:t>exclusivamente por meio do sistema eletrônico</w:t>
      </w:r>
      <w:r>
        <w:rPr>
          <w:rFonts w:cs="Arial"/>
          <w:color w:val="000000"/>
          <w:szCs w:val="20"/>
          <w:lang w:eastAsia="en-US"/>
        </w:rPr>
        <w:t xml:space="preserve">, </w:t>
      </w:r>
      <w:r>
        <w:rPr>
          <w:rFonts w:cs="Arial"/>
          <w:color w:val="000000" w:themeColor="text1"/>
          <w:szCs w:val="20"/>
          <w:lang w:eastAsia="en-US"/>
        </w:rPr>
        <w:t>sendo encerrado no horário de finalização de lances também já previsto neste aviso.</w:t>
      </w:r>
    </w:p>
    <w:p w14:paraId="02CB0961"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4233871C"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 xml:space="preserve">O lance </w:t>
      </w:r>
      <w:r>
        <w:rPr>
          <w:rFonts w:cs="Arial"/>
          <w:color w:val="000000" w:themeColor="text1"/>
          <w:szCs w:val="20"/>
          <w:lang w:eastAsia="en-US"/>
        </w:rPr>
        <w:t>deverá</w:t>
      </w:r>
      <w:r>
        <w:rPr>
          <w:rFonts w:cs="Arial"/>
          <w:color w:val="000000"/>
          <w:szCs w:val="20"/>
        </w:rPr>
        <w:t xml:space="preserve"> ser ofertado pelo valor unitário do </w:t>
      </w:r>
      <w:r>
        <w:rPr>
          <w:rFonts w:cs="Arial"/>
          <w:color w:val="000000"/>
          <w:szCs w:val="20"/>
        </w:rPr>
        <w:t>item.</w:t>
      </w:r>
    </w:p>
    <w:p w14:paraId="4DD311D8" w14:textId="77777777" w:rsidR="00797AFA" w:rsidRDefault="00134682">
      <w:pPr>
        <w:pStyle w:val="Citao"/>
        <w:numPr>
          <w:ilvl w:val="1"/>
          <w:numId w:val="2"/>
        </w:numPr>
        <w:shd w:val="clear" w:color="auto" w:fill="FFFFFF" w:themeFill="background1"/>
        <w:spacing w:before="0" w:after="120" w:line="276" w:lineRule="auto"/>
        <w:contextualSpacing/>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35605FB0" w14:textId="77777777" w:rsidR="00797AFA" w:rsidRDefault="00134682">
      <w:pPr>
        <w:pStyle w:val="PargrafodaLista"/>
        <w:numPr>
          <w:ilvl w:val="2"/>
          <w:numId w:val="2"/>
        </w:numPr>
        <w:spacing w:before="120" w:after="120" w:line="276" w:lineRule="auto"/>
        <w:jc w:val="both"/>
        <w:rPr>
          <w:color w:val="000000"/>
        </w:rPr>
      </w:pPr>
      <w:r>
        <w:rPr>
          <w:rFonts w:cs="Arial"/>
          <w:color w:val="000000" w:themeColor="text1"/>
          <w:szCs w:val="20"/>
          <w:lang w:eastAsia="en-US"/>
        </w:rPr>
        <w:t>O fornecedor poderá oferecer lances sucessivos iguais ou superiores ao lance que esteja vencend</w:t>
      </w:r>
      <w:r>
        <w:rPr>
          <w:rFonts w:cs="Arial"/>
          <w:color w:val="000000" w:themeColor="text1"/>
          <w:szCs w:val="20"/>
          <w:lang w:eastAsia="en-US"/>
        </w:rPr>
        <w:t>o o certame, desde que inferiores ao menor por ele ofertado e registrado pelo sistema, sendo tais lances definidos como “lances intermediários” para os fins deste Aviso de Contratação Direta.</w:t>
      </w:r>
    </w:p>
    <w:p w14:paraId="4D43C312"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 xml:space="preserve">O intervalo mínimo de diferença de valores ou percentuais entre </w:t>
      </w:r>
      <w:r>
        <w:rPr>
          <w:rFonts w:cs="Arial"/>
          <w:color w:val="000000"/>
          <w:szCs w:val="20"/>
        </w:rPr>
        <w:t>os lances, que incidirá tanto em relação aos lances intermediários quanto em relação ao que cobrir a melhor oferta conforme estabelecido no portal.</w:t>
      </w:r>
    </w:p>
    <w:p w14:paraId="3B9F651A"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Havendo lances iguais ao menor já ofertado, prevalecerá aquele que for recebido e registrado primeiro no sis</w:t>
      </w:r>
      <w:r>
        <w:rPr>
          <w:rFonts w:cs="Arial"/>
          <w:color w:val="000000" w:themeColor="text1"/>
          <w:szCs w:val="20"/>
          <w:lang w:eastAsia="en-US"/>
        </w:rPr>
        <w:t>tema.</w:t>
      </w:r>
    </w:p>
    <w:p w14:paraId="6CF66EEF"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Caso o fornecedor não apresente lances, concorrerá com o valor de sua proposta.</w:t>
      </w:r>
    </w:p>
    <w:p w14:paraId="450AB485"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6BC2929"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Im</w:t>
      </w:r>
      <w:r>
        <w:rPr>
          <w:rFonts w:cs="Arial"/>
          <w:color w:val="000000" w:themeColor="text1"/>
          <w:szCs w:val="20"/>
          <w:lang w:eastAsia="en-US"/>
        </w:rPr>
        <w:t>ediatamente após o término do prazo estabelecido para a fase de lances, haverá o seu encerramento, com o ordenamento e divulgação dos lances, pelo sistema, em ordem crescente de classificação.</w:t>
      </w:r>
    </w:p>
    <w:p w14:paraId="3B83D160" w14:textId="77777777" w:rsidR="00797AFA" w:rsidRDefault="00134682">
      <w:pPr>
        <w:pStyle w:val="PargrafodaLista"/>
        <w:numPr>
          <w:ilvl w:val="2"/>
          <w:numId w:val="2"/>
        </w:numPr>
        <w:spacing w:before="120" w:after="120" w:line="276" w:lineRule="auto"/>
        <w:jc w:val="both"/>
        <w:rPr>
          <w:color w:val="000000"/>
        </w:rPr>
      </w:pPr>
      <w:r>
        <w:rPr>
          <w:rFonts w:cs="Arial"/>
          <w:color w:val="000000" w:themeColor="text1"/>
          <w:szCs w:val="20"/>
          <w:lang w:eastAsia="en-US"/>
        </w:rPr>
        <w:t>O encerramento da fase de lances ocorrerá de forma automática p</w:t>
      </w:r>
      <w:r>
        <w:rPr>
          <w:rFonts w:cs="Arial"/>
          <w:color w:val="000000" w:themeColor="text1"/>
          <w:szCs w:val="20"/>
          <w:lang w:eastAsia="en-US"/>
        </w:rPr>
        <w:t>ontualmente no horário indicado, sem qualquer possibilidade de prorrogação e não havendo tempo aleatório ou mecanismo similar.</w:t>
      </w:r>
    </w:p>
    <w:p w14:paraId="4B0434A7" w14:textId="77777777" w:rsidR="00797AFA" w:rsidRDefault="00134682">
      <w:pPr>
        <w:pStyle w:val="Ttulo1"/>
        <w:numPr>
          <w:ilvl w:val="0"/>
          <w:numId w:val="2"/>
        </w:numPr>
        <w:rPr>
          <w:color w:val="000000"/>
        </w:rPr>
      </w:pPr>
      <w:bookmarkStart w:id="5" w:name="_Toc118380903"/>
      <w:bookmarkEnd w:id="5"/>
      <w:r>
        <w:rPr>
          <w:color w:val="000000"/>
        </w:rPr>
        <w:t>JULGAMENTO DAS PROPOSTAS DE PREÇO</w:t>
      </w:r>
    </w:p>
    <w:p w14:paraId="7B64D044" w14:textId="77777777" w:rsidR="00797AFA" w:rsidRDefault="00134682">
      <w:pPr>
        <w:pStyle w:val="PargrafodaLista"/>
        <w:numPr>
          <w:ilvl w:val="1"/>
          <w:numId w:val="2"/>
        </w:numPr>
        <w:spacing w:before="120" w:after="120" w:line="276" w:lineRule="auto"/>
        <w:jc w:val="both"/>
        <w:rPr>
          <w:color w:val="000000"/>
        </w:rPr>
      </w:pPr>
      <w:r>
        <w:rPr>
          <w:rFonts w:cs="Arial"/>
          <w:color w:val="000000"/>
        </w:rPr>
        <w:t>Encerrada a fase de lances, será verificada a conformidade da proposta classificada em primeiro</w:t>
      </w:r>
      <w:r>
        <w:rPr>
          <w:rFonts w:cs="Arial"/>
          <w:color w:val="000000"/>
        </w:rPr>
        <w:t xml:space="preserve"> lugar quanto à adequação do objeto e à compatibilidade do preço em relação ao estipulado para a contratação.</w:t>
      </w:r>
    </w:p>
    <w:p w14:paraId="6596CC98" w14:textId="77777777" w:rsidR="00797AFA" w:rsidRDefault="00134682">
      <w:pPr>
        <w:pStyle w:val="PargrafodaLista"/>
        <w:numPr>
          <w:ilvl w:val="1"/>
          <w:numId w:val="2"/>
        </w:numPr>
        <w:spacing w:before="120" w:after="120" w:line="276" w:lineRule="auto"/>
        <w:jc w:val="both"/>
        <w:rPr>
          <w:color w:val="000000"/>
        </w:rPr>
      </w:pPr>
      <w:r>
        <w:rPr>
          <w:rFonts w:cs="Arial"/>
          <w:color w:val="000000"/>
        </w:rPr>
        <w:t>No caso de o preço da proposta do primeiro colocado estar acima do preço máximo definido para a contratação, poderá haver a negociação de condiçõe</w:t>
      </w:r>
      <w:r>
        <w:rPr>
          <w:rFonts w:cs="Arial"/>
          <w:color w:val="000000"/>
        </w:rPr>
        <w:t>s mais vantajosas.</w:t>
      </w:r>
    </w:p>
    <w:p w14:paraId="6533C1DA"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lastRenderedPageBreak/>
        <w:t>Neste caso, será encaminhada contraproposta ao fornecedor que tenha apresentado o melhor preço, para que seja obtida a melhor proposta com preço compatível ao estipulado pela Administração.</w:t>
      </w:r>
    </w:p>
    <w:p w14:paraId="0DA0B1D9" w14:textId="77777777" w:rsidR="00797AFA" w:rsidRDefault="00134682">
      <w:pPr>
        <w:pStyle w:val="PargrafodaLista"/>
        <w:numPr>
          <w:ilvl w:val="2"/>
          <w:numId w:val="2"/>
        </w:numPr>
        <w:spacing w:before="120" w:after="120" w:line="276" w:lineRule="auto"/>
        <w:jc w:val="both"/>
        <w:rPr>
          <w:color w:val="000000"/>
        </w:rPr>
      </w:pPr>
      <w:r>
        <w:rPr>
          <w:rFonts w:cs="Arial"/>
          <w:color w:val="000000"/>
        </w:rPr>
        <w:t>A negociação poderá ser feita com os demais for</w:t>
      </w:r>
      <w:r>
        <w:rPr>
          <w:rFonts w:cs="Arial"/>
          <w:color w:val="000000"/>
        </w:rPr>
        <w:t xml:space="preserve">necedores classificados, </w:t>
      </w:r>
      <w:r>
        <w:rPr>
          <w:rFonts w:ascii="Helvetica" w:hAnsi="Helvetica"/>
          <w:color w:val="000000"/>
          <w:shd w:val="clear" w:color="auto" w:fill="FFFFFF"/>
        </w:rPr>
        <w:t>exclusivamente por meio do sistema,</w:t>
      </w:r>
      <w:r>
        <w:rPr>
          <w:rFonts w:cs="Arial"/>
          <w:color w:val="000000"/>
        </w:rPr>
        <w:t xml:space="preserve"> respeitada a ordem de classificação, quando o primeiro colocado, mesmo após a negociação, for desclassificado em razão de sua proposta permanecer acima do preço máximo definido para a contratação</w:t>
      </w:r>
      <w:r>
        <w:rPr>
          <w:rFonts w:cs="Arial"/>
          <w:color w:val="000000"/>
        </w:rPr>
        <w:t>.</w:t>
      </w:r>
    </w:p>
    <w:p w14:paraId="68D389A7" w14:textId="77777777" w:rsidR="00797AFA" w:rsidRDefault="00134682">
      <w:pPr>
        <w:pStyle w:val="PargrafodaLista"/>
        <w:numPr>
          <w:ilvl w:val="1"/>
          <w:numId w:val="2"/>
        </w:numPr>
        <w:spacing w:before="120" w:after="120" w:line="276" w:lineRule="auto"/>
        <w:jc w:val="both"/>
        <w:rPr>
          <w:color w:val="000000"/>
        </w:rPr>
      </w:pPr>
      <w:r>
        <w:rPr>
          <w:rFonts w:cs="Arial"/>
          <w:color w:val="000000"/>
        </w:rPr>
        <w:t xml:space="preserve">Em qualquer caso, concluída a negociação, se houver, o resultado será registrado na ata do procedimento da dispensa eletrônica, </w:t>
      </w:r>
      <w:r>
        <w:rPr>
          <w:rFonts w:ascii="Helvetica" w:hAnsi="Helvetica"/>
          <w:color w:val="000000"/>
          <w:shd w:val="clear" w:color="auto" w:fill="FFFFFF"/>
        </w:rPr>
        <w:t>devendo esta ser anexada aos autos do processo de contratação.</w:t>
      </w:r>
    </w:p>
    <w:p w14:paraId="1654B1DF" w14:textId="77777777" w:rsidR="00797AFA" w:rsidRDefault="00134682">
      <w:pPr>
        <w:pStyle w:val="PargrafodaLista"/>
        <w:numPr>
          <w:ilvl w:val="1"/>
          <w:numId w:val="2"/>
        </w:numPr>
        <w:spacing w:before="120" w:after="120" w:line="276" w:lineRule="auto"/>
        <w:jc w:val="both"/>
        <w:rPr>
          <w:color w:val="000000"/>
        </w:rPr>
      </w:pPr>
      <w:r>
        <w:rPr>
          <w:iCs/>
          <w:color w:val="000000"/>
        </w:rPr>
        <w:t>Constatada a compatibilidade entre o valor da proposta e o esti</w:t>
      </w:r>
      <w:r>
        <w:rPr>
          <w:iCs/>
          <w:color w:val="000000"/>
        </w:rPr>
        <w:t xml:space="preserve">pulado para a contratação, será solicitada ao fornecedor a adequação da proposta ao valor negociado, acompanhada de documentos complementares, se necessários. </w:t>
      </w:r>
    </w:p>
    <w:p w14:paraId="4A38888F" w14:textId="77777777" w:rsidR="00797AFA" w:rsidRDefault="00134682">
      <w:pPr>
        <w:pStyle w:val="PargrafodaLista"/>
        <w:numPr>
          <w:ilvl w:val="2"/>
          <w:numId w:val="2"/>
        </w:numPr>
        <w:spacing w:before="120" w:after="120" w:line="276" w:lineRule="auto"/>
        <w:jc w:val="both"/>
        <w:rPr>
          <w:color w:val="000000"/>
        </w:rPr>
      </w:pPr>
      <w:r>
        <w:rPr>
          <w:rFonts w:cs="Arial"/>
          <w:color w:val="000000"/>
        </w:rPr>
        <w:t xml:space="preserve">Além da documentação supracitada, o fornecedor com a melhor proposta deverá encaminhar planilha </w:t>
      </w:r>
      <w:r>
        <w:rPr>
          <w:rFonts w:cs="Arial"/>
          <w:color w:val="000000"/>
        </w:rPr>
        <w:t>com indicação de custos unitários e formação de preços, conforme modelo anexo, com os valores adequados à proposta vencedora.</w:t>
      </w:r>
    </w:p>
    <w:p w14:paraId="75DBB9E7" w14:textId="77777777" w:rsidR="00797AFA" w:rsidRDefault="00134682">
      <w:pPr>
        <w:numPr>
          <w:ilvl w:val="1"/>
          <w:numId w:val="2"/>
        </w:numPr>
        <w:spacing w:before="120" w:after="120" w:line="276" w:lineRule="auto"/>
        <w:jc w:val="both"/>
        <w:rPr>
          <w:color w:val="000000"/>
        </w:rPr>
      </w:pPr>
      <w:r>
        <w:rPr>
          <w:rFonts w:cs="Arial"/>
          <w:color w:val="000000" w:themeColor="text1"/>
          <w:szCs w:val="20"/>
        </w:rPr>
        <w:t xml:space="preserve">O prazo de validade </w:t>
      </w:r>
      <w:r>
        <w:rPr>
          <w:rFonts w:cs="Arial"/>
          <w:color w:val="000000"/>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0977B899"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 xml:space="preserve">Será desclassificada a proposta vencedora que: </w:t>
      </w:r>
    </w:p>
    <w:p w14:paraId="50F18BCA"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contiver vícios insanáveis</w:t>
      </w:r>
      <w:r>
        <w:rPr>
          <w:rFonts w:cs="Arial"/>
          <w:iCs/>
          <w:color w:val="000000" w:themeColor="text1"/>
          <w:szCs w:val="20"/>
        </w:rPr>
        <w:t>;</w:t>
      </w:r>
    </w:p>
    <w:p w14:paraId="5D8CA5CA"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não obedecer às especificações técnicas pormenorizadas neste aviso ou em seus anexos</w:t>
      </w:r>
      <w:r>
        <w:rPr>
          <w:rFonts w:cs="Arial"/>
          <w:iCs/>
          <w:color w:val="000000" w:themeColor="text1"/>
          <w:szCs w:val="20"/>
        </w:rPr>
        <w:t>;</w:t>
      </w:r>
    </w:p>
    <w:p w14:paraId="77C11550"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apresentar preços inexequíveis.</w:t>
      </w:r>
    </w:p>
    <w:p w14:paraId="455BA396"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 xml:space="preserve">não tiver sua </w:t>
      </w:r>
      <w:r>
        <w:rPr>
          <w:rFonts w:cs="Arial"/>
          <w:color w:val="000000"/>
          <w:szCs w:val="20"/>
        </w:rPr>
        <w:t>exequibilidade demonstrada, quando exigido pela Administração</w:t>
      </w:r>
      <w:r>
        <w:rPr>
          <w:rFonts w:cs="Arial"/>
          <w:iCs/>
          <w:color w:val="000000" w:themeColor="text1"/>
          <w:szCs w:val="20"/>
        </w:rPr>
        <w:t>;</w:t>
      </w:r>
    </w:p>
    <w:p w14:paraId="679F7F57"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apresentar desconformidade com quaisquer outras exigências deste aviso ou seus anexos, desde que insanável.</w:t>
      </w:r>
    </w:p>
    <w:p w14:paraId="6CE5223E"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Quando</w:t>
      </w:r>
      <w:r>
        <w:rPr>
          <w:rFonts w:cs="Arial"/>
          <w:color w:val="000000"/>
          <w:szCs w:val="20"/>
        </w:rPr>
        <w:t xml:space="preserve"> o fornecedor não conseguir comprovar que possui ou possuirá recursos suficient</w:t>
      </w:r>
      <w:r>
        <w:rPr>
          <w:rFonts w:cs="Arial"/>
          <w:color w:val="000000"/>
          <w:szCs w:val="20"/>
        </w:rPr>
        <w:t>es para executar a contento o objeto, será considerada inexequível a proposta de preços ou menor lance que:</w:t>
      </w:r>
    </w:p>
    <w:p w14:paraId="2D5F851C"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for insuficiente para a cobertura dos custos da contratação, apresente preços global ou unitários simbólicos, irrisórios ou de valor zero, incompatí</w:t>
      </w:r>
      <w:r>
        <w:rPr>
          <w:rFonts w:cs="Arial"/>
          <w:color w:val="000000"/>
          <w:szCs w:val="20"/>
        </w:rPr>
        <w:t>veis com os preços dos insumos e salários de mercado, acrescidos dos respectivos encargos, ainda que o ato convocatório da dispensa não tenha estabelecido limites mínimos, exceto quando se referirem a materiais e instalações de propriedade do próprio forne</w:t>
      </w:r>
      <w:r>
        <w:rPr>
          <w:rFonts w:cs="Arial"/>
          <w:color w:val="000000"/>
          <w:szCs w:val="20"/>
        </w:rPr>
        <w:t>cedor, para os quais ele renuncie a parcela ou à totalidade da remuneração.</w:t>
      </w:r>
    </w:p>
    <w:p w14:paraId="44823BE5" w14:textId="77777777" w:rsidR="00797AFA" w:rsidRDefault="00134682">
      <w:pPr>
        <w:pStyle w:val="PargrafodaLista"/>
        <w:numPr>
          <w:ilvl w:val="2"/>
          <w:numId w:val="2"/>
        </w:numPr>
        <w:spacing w:before="120" w:after="120" w:line="276" w:lineRule="auto"/>
        <w:jc w:val="both"/>
        <w:rPr>
          <w:color w:val="000000"/>
        </w:rPr>
      </w:pPr>
      <w:r>
        <w:rPr>
          <w:rFonts w:cs="Arial"/>
          <w:color w:val="000000"/>
          <w:szCs w:val="20"/>
        </w:rPr>
        <w:t>apresentar um ou mais valores da planilha de custo que sejam inferiores àqueles fixados em instrumentos de caráter normativo obrigatório, tais como leis, medidas provisórias e conv</w:t>
      </w:r>
      <w:r>
        <w:rPr>
          <w:rFonts w:cs="Arial"/>
          <w:color w:val="000000"/>
          <w:szCs w:val="20"/>
        </w:rPr>
        <w:t>enções coletivas de trabalho vigentes.</w:t>
      </w:r>
    </w:p>
    <w:p w14:paraId="534086EC" w14:textId="77777777" w:rsidR="00797AFA" w:rsidRDefault="00134682">
      <w:pPr>
        <w:pStyle w:val="PargrafodaLista"/>
        <w:numPr>
          <w:ilvl w:val="1"/>
          <w:numId w:val="2"/>
        </w:numPr>
        <w:spacing w:before="120" w:after="120" w:line="276" w:lineRule="auto"/>
        <w:ind w:right="-15"/>
        <w:jc w:val="both"/>
        <w:rPr>
          <w:color w:val="000000"/>
        </w:rPr>
      </w:pPr>
      <w:r>
        <w:rPr>
          <w:rFonts w:cs="Arial"/>
          <w:i/>
          <w:color w:val="000000"/>
          <w:szCs w:val="20"/>
          <w:lang w:eastAsia="en-US"/>
        </w:rPr>
        <w:t>Em contratação de obras ou serviços de engenharia, além das disposições acima, o critério de aceitabilidade de preços considerará o seguinte:</w:t>
      </w:r>
    </w:p>
    <w:p w14:paraId="6D84F78E" w14:textId="77777777" w:rsidR="00797AFA" w:rsidRDefault="00134682">
      <w:pPr>
        <w:pStyle w:val="PargrafodaLista"/>
        <w:numPr>
          <w:ilvl w:val="2"/>
          <w:numId w:val="2"/>
        </w:numPr>
        <w:spacing w:before="120" w:after="120" w:line="276" w:lineRule="auto"/>
        <w:ind w:right="-15"/>
        <w:jc w:val="both"/>
        <w:rPr>
          <w:color w:val="000000"/>
        </w:rPr>
      </w:pPr>
      <w:r>
        <w:rPr>
          <w:rFonts w:cs="Arial"/>
          <w:i/>
          <w:color w:val="000000"/>
          <w:szCs w:val="20"/>
          <w:lang w:eastAsia="en-US"/>
        </w:rPr>
        <w:t>Ressalvado o objeto ou parte dele sujeito ao regime de empreitada por preço</w:t>
      </w:r>
      <w:r>
        <w:rPr>
          <w:rFonts w:cs="Arial"/>
          <w:i/>
          <w:color w:val="000000"/>
          <w:szCs w:val="20"/>
          <w:lang w:eastAsia="en-US"/>
        </w:rPr>
        <w:t xml:space="preserve"> unitário, o critério de aceitabilidade de preços será o valor global estimado para a contratação.</w:t>
      </w:r>
    </w:p>
    <w:p w14:paraId="2119EB0A" w14:textId="77777777" w:rsidR="00797AFA" w:rsidRDefault="00134682">
      <w:pPr>
        <w:pStyle w:val="PargrafodaLista"/>
        <w:numPr>
          <w:ilvl w:val="3"/>
          <w:numId w:val="2"/>
        </w:numPr>
        <w:spacing w:before="120" w:after="120" w:line="276" w:lineRule="auto"/>
        <w:ind w:right="-15"/>
        <w:jc w:val="both"/>
        <w:rPr>
          <w:color w:val="000000"/>
        </w:rPr>
      </w:pPr>
      <w:r>
        <w:rPr>
          <w:rFonts w:cs="Arial"/>
          <w:i/>
          <w:color w:val="000000"/>
          <w:szCs w:val="20"/>
          <w:lang w:eastAsia="en-US"/>
        </w:rPr>
        <w:t>Aquele que estiver mais bem colocado na disputa, deverá apresentar à Administração, por meio eletrônico, planilha que contenha o preço global, os quantitativ</w:t>
      </w:r>
      <w:r>
        <w:rPr>
          <w:rFonts w:cs="Arial"/>
          <w:i/>
          <w:color w:val="000000"/>
          <w:szCs w:val="20"/>
          <w:lang w:eastAsia="en-US"/>
        </w:rPr>
        <w:t>os e os preços unitários tidos como relevantes,</w:t>
      </w:r>
    </w:p>
    <w:p w14:paraId="7A5A9A33" w14:textId="77777777" w:rsidR="00797AFA" w:rsidRDefault="00134682">
      <w:pPr>
        <w:pStyle w:val="PargrafodaLista"/>
        <w:spacing w:before="120" w:after="120" w:line="276" w:lineRule="auto"/>
        <w:ind w:left="1728" w:right="-15" w:hanging="648"/>
        <w:jc w:val="both"/>
      </w:pPr>
      <w:r>
        <w:rPr>
          <w:rFonts w:cs="Arial"/>
          <w:i/>
          <w:color w:val="000000"/>
          <w:szCs w:val="20"/>
          <w:lang w:eastAsia="en-US"/>
        </w:rPr>
        <w:t>5.8.1.2 Conforme modelo de planilha elaborada pela Administração, para efeito de avaliação de exequibilidade (</w:t>
      </w:r>
      <w:hyperlink r:id="rId24" w:anchor="art59§3" w:history="1">
        <w:r>
          <w:rPr>
            <w:rStyle w:val="LinkdaInternet"/>
            <w:rFonts w:cs="Arial"/>
            <w:i/>
            <w:color w:val="000000"/>
            <w:szCs w:val="20"/>
            <w:lang w:eastAsia="en-US"/>
          </w:rPr>
          <w:t>art</w:t>
        </w:r>
        <w:r>
          <w:rPr>
            <w:rStyle w:val="LinkdaInternet"/>
            <w:rFonts w:cs="Arial"/>
            <w:i/>
            <w:color w:val="000000"/>
            <w:szCs w:val="20"/>
            <w:lang w:eastAsia="en-US"/>
          </w:rPr>
          <w:t>. 59, §3º, da Lei nº 14.133, de 2021</w:t>
        </w:r>
      </w:hyperlink>
      <w:r>
        <w:rPr>
          <w:rFonts w:cs="Arial"/>
          <w:i/>
          <w:color w:val="000000"/>
          <w:szCs w:val="20"/>
          <w:lang w:eastAsia="en-US"/>
        </w:rPr>
        <w:t>);</w:t>
      </w:r>
    </w:p>
    <w:p w14:paraId="00DA7FE1" w14:textId="77777777" w:rsidR="00797AFA" w:rsidRDefault="00797AFA">
      <w:pPr>
        <w:pStyle w:val="PargrafodaLista"/>
        <w:spacing w:before="120" w:after="120" w:line="276" w:lineRule="auto"/>
        <w:ind w:left="1944" w:right="-15"/>
        <w:jc w:val="both"/>
        <w:rPr>
          <w:color w:val="000000"/>
        </w:rPr>
      </w:pPr>
    </w:p>
    <w:p w14:paraId="59689D33" w14:textId="77777777" w:rsidR="00797AFA" w:rsidRDefault="00134682">
      <w:pPr>
        <w:pStyle w:val="PargrafodaLista"/>
        <w:numPr>
          <w:ilvl w:val="1"/>
          <w:numId w:val="2"/>
        </w:numPr>
        <w:spacing w:before="120" w:after="120" w:line="276" w:lineRule="auto"/>
        <w:ind w:right="-15"/>
        <w:jc w:val="both"/>
        <w:rPr>
          <w:color w:val="000000"/>
        </w:rPr>
      </w:pPr>
      <w:r>
        <w:rPr>
          <w:rFonts w:cs="Arial"/>
          <w:color w:val="000000" w:themeColor="text1"/>
          <w:szCs w:val="20"/>
          <w:lang w:eastAsia="en-US"/>
        </w:rPr>
        <w:t xml:space="preserve">Se houver indícios de inexequibilidade da proposta de preço, ou em caso da necessidade de esclarecimentos </w:t>
      </w:r>
      <w:r>
        <w:rPr>
          <w:rFonts w:cs="Arial"/>
          <w:color w:val="000000"/>
          <w:szCs w:val="20"/>
        </w:rPr>
        <w:t>complementares</w:t>
      </w:r>
      <w:r>
        <w:rPr>
          <w:rFonts w:cs="Arial"/>
          <w:color w:val="000000" w:themeColor="text1"/>
          <w:szCs w:val="20"/>
          <w:lang w:eastAsia="en-US"/>
        </w:rPr>
        <w:t xml:space="preserve">, poderão ser efetuadas diligências, para que o fornecedor comprove a exequibilidade da proposta.  </w:t>
      </w:r>
    </w:p>
    <w:p w14:paraId="1D638BCA"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Erros no preenchimento da planilha n</w:t>
      </w:r>
      <w:r>
        <w:rPr>
          <w:rFonts w:cs="Arial"/>
          <w:color w:val="000000" w:themeColor="text1"/>
          <w:szCs w:val="20"/>
          <w:lang w:eastAsia="en-US"/>
        </w:rPr>
        <w:t xml:space="preserve">ão constituem motivo para a desclassificação da proposta. A planilha </w:t>
      </w:r>
      <w:r>
        <w:rPr>
          <w:rFonts w:cs="Arial"/>
          <w:color w:val="000000"/>
          <w:szCs w:val="20"/>
        </w:rPr>
        <w:t>poderá́</w:t>
      </w:r>
      <w:r>
        <w:rPr>
          <w:rFonts w:cs="Arial"/>
          <w:color w:val="000000" w:themeColor="text1"/>
          <w:szCs w:val="20"/>
          <w:lang w:eastAsia="en-US"/>
        </w:rPr>
        <w:t xml:space="preserve"> ser ajustada pelo fornecedor, no prazo indicado pelo sistema, desde que não haja majoração do preço.</w:t>
      </w:r>
    </w:p>
    <w:p w14:paraId="0EF696A8" w14:textId="77777777" w:rsidR="00797AFA" w:rsidRDefault="00134682">
      <w:pPr>
        <w:pStyle w:val="PargrafodaLista"/>
        <w:numPr>
          <w:ilvl w:val="2"/>
          <w:numId w:val="2"/>
        </w:numPr>
        <w:spacing w:before="120" w:after="120" w:line="276" w:lineRule="auto"/>
        <w:jc w:val="both"/>
        <w:rPr>
          <w:color w:val="000000"/>
        </w:rPr>
      </w:pPr>
      <w:r>
        <w:rPr>
          <w:rFonts w:cs="Arial"/>
          <w:color w:val="000000" w:themeColor="text1"/>
          <w:szCs w:val="20"/>
          <w:lang w:eastAsia="en-US"/>
        </w:rPr>
        <w:t>O ajuste de que trata este dispositivo se limita a sanar erros ou falhas qu</w:t>
      </w:r>
      <w:r>
        <w:rPr>
          <w:rFonts w:cs="Arial"/>
          <w:color w:val="000000" w:themeColor="text1"/>
          <w:szCs w:val="20"/>
          <w:lang w:eastAsia="en-US"/>
        </w:rPr>
        <w:t>e não alterem a substância das propostas;</w:t>
      </w:r>
    </w:p>
    <w:p w14:paraId="24FE6F71" w14:textId="77777777" w:rsidR="00797AFA" w:rsidRDefault="00134682">
      <w:pPr>
        <w:pStyle w:val="PargrafodaLista"/>
        <w:numPr>
          <w:ilvl w:val="2"/>
          <w:numId w:val="2"/>
        </w:numPr>
        <w:spacing w:before="120" w:after="120" w:line="276" w:lineRule="auto"/>
        <w:jc w:val="both"/>
        <w:rPr>
          <w:color w:val="000000"/>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500615AC"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Para fins de análise da prop</w:t>
      </w:r>
      <w:r>
        <w:rPr>
          <w:rFonts w:cs="Arial"/>
          <w:color w:val="000000" w:themeColor="text1"/>
          <w:szCs w:val="20"/>
          <w:lang w:eastAsia="en-US"/>
        </w:rPr>
        <w:t>osta quanto ao cumprimento das especificações do objeto, poderá ser colhida a manifestação escrita do setor requisitante do serviço ou da área especializada no objeto.</w:t>
      </w:r>
    </w:p>
    <w:p w14:paraId="147A363D"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 xml:space="preserve">Se a proposta ou lance vencedor for desclassificado, será examinada a proposta ou lance </w:t>
      </w:r>
      <w:r>
        <w:rPr>
          <w:rFonts w:cs="Arial"/>
          <w:color w:val="000000" w:themeColor="text1"/>
          <w:szCs w:val="20"/>
          <w:lang w:eastAsia="en-US"/>
        </w:rPr>
        <w:t>subsequente, e, assim sucessivamente, na ordem de classificação.</w:t>
      </w:r>
    </w:p>
    <w:p w14:paraId="2F7F71F7"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Havendo necessidade, a sessão será suspensa, informando-se no “chat” a nova data e horário para a sua continuidade.</w:t>
      </w:r>
    </w:p>
    <w:p w14:paraId="4743E639" w14:textId="77777777" w:rsidR="00797AFA" w:rsidRDefault="00134682">
      <w:pPr>
        <w:pStyle w:val="PargrafodaLista"/>
        <w:numPr>
          <w:ilvl w:val="1"/>
          <w:numId w:val="2"/>
        </w:numPr>
        <w:spacing w:before="120" w:after="120" w:line="276" w:lineRule="auto"/>
        <w:jc w:val="both"/>
        <w:rPr>
          <w:color w:val="000000"/>
        </w:rPr>
      </w:pPr>
      <w:r>
        <w:rPr>
          <w:rFonts w:cs="Arial"/>
          <w:color w:val="000000" w:themeColor="text1"/>
          <w:szCs w:val="20"/>
          <w:lang w:eastAsia="en-US"/>
        </w:rPr>
        <w:t>Encerrada a análise quanto à aceitação da proposta, será iniciada a fase de</w:t>
      </w:r>
      <w:r>
        <w:rPr>
          <w:rFonts w:cs="Arial"/>
          <w:color w:val="000000" w:themeColor="text1"/>
          <w:szCs w:val="20"/>
          <w:lang w:eastAsia="en-US"/>
        </w:rPr>
        <w:t xml:space="preserve"> habilitação, observado o disposto neste Aviso de Contratação Direta. </w:t>
      </w:r>
    </w:p>
    <w:p w14:paraId="12E3FC37" w14:textId="77777777" w:rsidR="00797AFA" w:rsidRDefault="00134682">
      <w:pPr>
        <w:pStyle w:val="Ttulo1"/>
        <w:numPr>
          <w:ilvl w:val="0"/>
          <w:numId w:val="2"/>
        </w:numPr>
        <w:rPr>
          <w:color w:val="000000"/>
        </w:rPr>
      </w:pPr>
      <w:bookmarkStart w:id="6" w:name="_Toc118380904"/>
      <w:bookmarkEnd w:id="6"/>
      <w:r>
        <w:rPr>
          <w:color w:val="000000"/>
        </w:rPr>
        <w:t>HABILITAÇÃO</w:t>
      </w:r>
    </w:p>
    <w:p w14:paraId="4F4F85D9" w14:textId="77777777" w:rsidR="00797AFA" w:rsidRDefault="00134682">
      <w:pPr>
        <w:numPr>
          <w:ilvl w:val="1"/>
          <w:numId w:val="2"/>
        </w:numPr>
        <w:spacing w:before="120" w:after="120" w:line="276" w:lineRule="auto"/>
        <w:contextualSpacing/>
        <w:jc w:val="both"/>
        <w:rPr>
          <w:color w:val="000000"/>
        </w:rPr>
      </w:pPr>
      <w:r>
        <w:rPr>
          <w:rFonts w:cs="Arial"/>
          <w:color w:val="000000"/>
          <w:szCs w:val="20"/>
          <w:lang w:eastAsia="ar-SA"/>
        </w:rPr>
        <w:t xml:space="preserve">Os </w:t>
      </w:r>
      <w:r>
        <w:rPr>
          <w:rFonts w:cs="Arial"/>
          <w:color w:val="000000"/>
          <w:szCs w:val="20"/>
        </w:rPr>
        <w:t>documentos</w:t>
      </w:r>
      <w:r>
        <w:rPr>
          <w:rFonts w:cs="Arial"/>
          <w:color w:val="000000"/>
          <w:szCs w:val="20"/>
          <w:lang w:eastAsia="ar-SA"/>
        </w:rPr>
        <w:t xml:space="preserve"> a serem exigidos para fins de habilitação constam do </w:t>
      </w:r>
      <w:r>
        <w:rPr>
          <w:rFonts w:cs="Arial"/>
          <w:b/>
          <w:color w:val="000000"/>
          <w:szCs w:val="20"/>
          <w:lang w:eastAsia="ar-SA"/>
        </w:rPr>
        <w:t xml:space="preserve">ANEXO I – DOCUMENTAÇÃO EXIGIDA PARA HABILITAÇÃO </w:t>
      </w:r>
      <w:r>
        <w:rPr>
          <w:rFonts w:cs="Arial"/>
          <w:color w:val="000000"/>
          <w:szCs w:val="20"/>
          <w:lang w:eastAsia="ar-SA"/>
        </w:rPr>
        <w:t>deste aviso e serão solicitados do fornecedor mais bem cla</w:t>
      </w:r>
      <w:r>
        <w:rPr>
          <w:rFonts w:cs="Arial"/>
          <w:color w:val="000000"/>
          <w:szCs w:val="20"/>
          <w:lang w:eastAsia="ar-SA"/>
        </w:rPr>
        <w:t>ssificado na fase de lances.</w:t>
      </w:r>
    </w:p>
    <w:p w14:paraId="38CEB4B1" w14:textId="77777777" w:rsidR="00797AFA" w:rsidRDefault="00134682">
      <w:pPr>
        <w:numPr>
          <w:ilvl w:val="1"/>
          <w:numId w:val="2"/>
        </w:numPr>
        <w:spacing w:before="120" w:after="120" w:line="276" w:lineRule="auto"/>
        <w:contextualSpacing/>
        <w:jc w:val="both"/>
        <w:rPr>
          <w:color w:val="000000"/>
        </w:rPr>
      </w:pPr>
      <w:r>
        <w:rPr>
          <w:rFonts w:cs="Arial"/>
          <w:color w:val="000000"/>
          <w:szCs w:val="20"/>
          <w:lang w:eastAsia="ar-SA"/>
        </w:rPr>
        <w:t xml:space="preserve">Como </w:t>
      </w:r>
      <w:r>
        <w:rPr>
          <w:rFonts w:cs="Arial"/>
          <w:color w:val="000000"/>
          <w:szCs w:val="20"/>
        </w:rPr>
        <w:t>condição</w:t>
      </w:r>
      <w:r>
        <w:rPr>
          <w:rFonts w:cs="Arial"/>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w:t>
      </w:r>
      <w:r>
        <w:rPr>
          <w:rFonts w:cs="Arial"/>
          <w:color w:val="000000"/>
          <w:szCs w:val="20"/>
          <w:lang w:eastAsia="ar-SA"/>
        </w:rPr>
        <w:t xml:space="preserve">stência de sanção que impeça a participação no processo de contratação direta ou a futura contratação, mediante a consulta aos seguintes cadastros:  </w:t>
      </w:r>
    </w:p>
    <w:p w14:paraId="6CF6C27D" w14:textId="77777777" w:rsidR="00797AFA" w:rsidRDefault="00134682">
      <w:pPr>
        <w:pStyle w:val="PargrafodaLista"/>
        <w:spacing w:before="120" w:after="120" w:line="276" w:lineRule="auto"/>
        <w:ind w:left="1134"/>
        <w:jc w:val="both"/>
      </w:pPr>
      <w:r>
        <w:rPr>
          <w:rFonts w:cs="Arial"/>
          <w:color w:val="000000"/>
          <w:szCs w:val="20"/>
          <w:lang w:eastAsia="ar-SA"/>
        </w:rPr>
        <w:t xml:space="preserve">a) </w:t>
      </w:r>
      <w:hyperlink r:id="rId25">
        <w:r>
          <w:rPr>
            <w:rStyle w:val="LinkdaInternet"/>
            <w:rFonts w:cs="Arial"/>
            <w:color w:val="000000"/>
            <w:szCs w:val="20"/>
            <w:lang w:eastAsia="ar-SA"/>
          </w:rPr>
          <w:t>SICAF</w:t>
        </w:r>
      </w:hyperlink>
      <w:r>
        <w:rPr>
          <w:rFonts w:cs="Arial"/>
          <w:color w:val="000000"/>
          <w:szCs w:val="20"/>
          <w:lang w:eastAsia="ar-SA"/>
        </w:rPr>
        <w:t xml:space="preserve">;  </w:t>
      </w:r>
    </w:p>
    <w:p w14:paraId="51902D98" w14:textId="77777777" w:rsidR="00797AFA" w:rsidRDefault="00134682">
      <w:pPr>
        <w:pStyle w:val="PargrafodaLista"/>
        <w:spacing w:before="120" w:after="120" w:line="276" w:lineRule="auto"/>
        <w:ind w:left="1134"/>
        <w:jc w:val="both"/>
        <w:rPr>
          <w:color w:val="000000"/>
        </w:rPr>
      </w:pPr>
      <w:r>
        <w:rPr>
          <w:rFonts w:cs="Arial"/>
          <w:color w:val="000000"/>
          <w:szCs w:val="20"/>
          <w:lang w:eastAsia="ar-SA"/>
        </w:rPr>
        <w:t xml:space="preserve">b) Cadastro Nacional de Empresas Inidôneas e Suspensas - CEIS, mantido pela Controladoria-Geral da União </w:t>
      </w:r>
    </w:p>
    <w:p w14:paraId="2332078C" w14:textId="77777777" w:rsidR="00797AFA" w:rsidRDefault="00134682">
      <w:pPr>
        <w:pStyle w:val="PargrafodaLista"/>
        <w:spacing w:before="120" w:after="120" w:line="276" w:lineRule="auto"/>
        <w:ind w:left="1134"/>
        <w:jc w:val="both"/>
      </w:pPr>
      <w:r>
        <w:rPr>
          <w:rFonts w:cs="Arial"/>
          <w:color w:val="000000"/>
          <w:szCs w:val="20"/>
          <w:lang w:eastAsia="ar-SA"/>
        </w:rPr>
        <w:t>(</w:t>
      </w:r>
      <w:hyperlink r:id="rId26">
        <w:r>
          <w:rPr>
            <w:rStyle w:val="LinkdaInternet"/>
            <w:color w:val="000000"/>
          </w:rPr>
          <w:t>https://portaldatransparencia.gov.br/sancoes/consulta?</w:t>
        </w:r>
        <w:r>
          <w:rPr>
            <w:rStyle w:val="LinkdaInternet"/>
            <w:color w:val="000000"/>
          </w:rPr>
          <w:t>cadastro=1%2C2</w:t>
        </w:r>
      </w:hyperlink>
      <w:r>
        <w:rPr>
          <w:rFonts w:cs="Arial"/>
          <w:color w:val="000000"/>
          <w:szCs w:val="20"/>
          <w:lang w:eastAsia="ar-SA"/>
        </w:rPr>
        <w:t>); e</w:t>
      </w:r>
    </w:p>
    <w:p w14:paraId="51584BD7" w14:textId="77777777" w:rsidR="00797AFA" w:rsidRDefault="00134682">
      <w:pPr>
        <w:pStyle w:val="PargrafodaLista"/>
        <w:spacing w:before="120" w:after="120" w:line="276" w:lineRule="auto"/>
        <w:ind w:left="1134"/>
        <w:jc w:val="both"/>
        <w:rPr>
          <w:color w:val="000000"/>
        </w:rPr>
      </w:pPr>
      <w:r>
        <w:rPr>
          <w:rFonts w:cs="Arial"/>
          <w:color w:val="000000"/>
          <w:szCs w:val="20"/>
          <w:lang w:eastAsia="ar-SA"/>
        </w:rPr>
        <w:t xml:space="preserve">c) Cadastro Nacional de Empresas Punidas – CNEP, mantido pela Controladoria-Geral da União </w:t>
      </w:r>
    </w:p>
    <w:p w14:paraId="436269F8" w14:textId="77777777" w:rsidR="00797AFA" w:rsidRDefault="00134682">
      <w:pPr>
        <w:pStyle w:val="PargrafodaLista"/>
        <w:spacing w:before="120" w:after="120" w:line="276" w:lineRule="auto"/>
        <w:ind w:left="1134"/>
        <w:jc w:val="both"/>
      </w:pPr>
      <w:r>
        <w:rPr>
          <w:rFonts w:cs="Arial"/>
          <w:color w:val="000000"/>
          <w:szCs w:val="20"/>
          <w:lang w:eastAsia="ar-SA"/>
        </w:rPr>
        <w:t>(</w:t>
      </w:r>
      <w:hyperlink r:id="rId27">
        <w:r>
          <w:rPr>
            <w:rStyle w:val="LinkdaInternet"/>
            <w:color w:val="000000"/>
          </w:rPr>
          <w:t>https://portaldatransparencia.gov.br/sancoes/consulta?cadastro=1%2C2</w:t>
        </w:r>
      </w:hyperlink>
      <w:r>
        <w:rPr>
          <w:rFonts w:cs="Arial"/>
          <w:color w:val="000000"/>
          <w:szCs w:val="20"/>
          <w:lang w:eastAsia="ar-SA"/>
        </w:rPr>
        <w:t>).</w:t>
      </w:r>
    </w:p>
    <w:p w14:paraId="31883A64" w14:textId="77777777" w:rsidR="00797AFA" w:rsidRDefault="00134682">
      <w:pPr>
        <w:numPr>
          <w:ilvl w:val="2"/>
          <w:numId w:val="2"/>
        </w:numPr>
        <w:spacing w:before="120" w:after="120" w:line="276" w:lineRule="auto"/>
        <w:contextualSpacing/>
        <w:jc w:val="both"/>
      </w:pPr>
      <w:r>
        <w:rPr>
          <w:rFonts w:cs="Arial"/>
          <w:color w:val="000000" w:themeColor="text1"/>
          <w:szCs w:val="20"/>
        </w:rPr>
        <w:t xml:space="preserve">A consulta aos </w:t>
      </w:r>
      <w:r>
        <w:rPr>
          <w:rFonts w:cs="Arial"/>
          <w:color w:val="000000"/>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history="1">
        <w:r>
          <w:rPr>
            <w:rStyle w:val="LinkdaInternet"/>
            <w:rFonts w:cs="Arial"/>
            <w:color w:val="000000"/>
            <w:szCs w:val="20"/>
          </w:rPr>
          <w:t>artigo 12 da Lei n° 8.429, d</w:t>
        </w:r>
        <w:r>
          <w:rPr>
            <w:rStyle w:val="LinkdaInternet"/>
            <w:rFonts w:cs="Arial"/>
            <w:color w:val="000000"/>
            <w:szCs w:val="20"/>
          </w:rPr>
          <w:t>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w:t>
      </w:r>
      <w:r>
        <w:rPr>
          <w:rFonts w:cs="Arial"/>
          <w:color w:val="000000" w:themeColor="text1"/>
          <w:szCs w:val="20"/>
        </w:rPr>
        <w:t>a qual seja sócio majoritário.</w:t>
      </w:r>
    </w:p>
    <w:p w14:paraId="5234EC5D" w14:textId="77777777" w:rsidR="00797AFA" w:rsidRDefault="00134682">
      <w:pPr>
        <w:numPr>
          <w:ilvl w:val="3"/>
          <w:numId w:val="2"/>
        </w:numPr>
        <w:spacing w:before="120" w:after="120" w:line="276" w:lineRule="auto"/>
        <w:contextualSpacing/>
        <w:jc w:val="both"/>
        <w:rPr>
          <w:color w:val="00000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535C840D" w14:textId="77777777" w:rsidR="00797AFA" w:rsidRDefault="00134682">
      <w:pPr>
        <w:numPr>
          <w:ilvl w:val="4"/>
          <w:numId w:val="2"/>
        </w:numPr>
        <w:spacing w:before="120" w:after="120" w:line="276" w:lineRule="auto"/>
        <w:contextualSpacing/>
        <w:jc w:val="both"/>
        <w:rPr>
          <w:color w:val="000000"/>
        </w:rPr>
      </w:pPr>
      <w:r>
        <w:rPr>
          <w:rFonts w:cs="Arial"/>
          <w:color w:val="000000" w:themeColor="text1"/>
          <w:szCs w:val="20"/>
        </w:rPr>
        <w:t>A tentativa d</w:t>
      </w:r>
      <w:r>
        <w:rPr>
          <w:rFonts w:cs="Arial"/>
          <w:color w:val="000000" w:themeColor="text1"/>
          <w:szCs w:val="20"/>
        </w:rPr>
        <w:t>e burla será verificada por meio dos vínculos societários, linhas de fornecimento similares, dentre outros.</w:t>
      </w:r>
    </w:p>
    <w:p w14:paraId="1F42BF84" w14:textId="77777777" w:rsidR="00797AFA" w:rsidRDefault="00134682">
      <w:pPr>
        <w:numPr>
          <w:ilvl w:val="4"/>
          <w:numId w:val="2"/>
        </w:numPr>
        <w:spacing w:before="120" w:after="120" w:line="276" w:lineRule="auto"/>
        <w:contextualSpacing/>
        <w:jc w:val="both"/>
        <w:rPr>
          <w:color w:val="000000"/>
        </w:rPr>
      </w:pPr>
      <w:r>
        <w:rPr>
          <w:rFonts w:cs="Arial"/>
          <w:color w:val="000000" w:themeColor="text1"/>
          <w:szCs w:val="20"/>
        </w:rPr>
        <w:t>O fornecedor será convocado para manifestação previamente à sua desclassificação</w:t>
      </w:r>
    </w:p>
    <w:p w14:paraId="5EB9E7CB" w14:textId="77777777" w:rsidR="00797AFA" w:rsidRDefault="00134682">
      <w:pPr>
        <w:numPr>
          <w:ilvl w:val="2"/>
          <w:numId w:val="2"/>
        </w:numPr>
        <w:spacing w:before="120" w:after="120" w:line="276" w:lineRule="auto"/>
        <w:contextualSpacing/>
        <w:jc w:val="both"/>
        <w:rPr>
          <w:color w:val="000000"/>
        </w:rPr>
      </w:pPr>
      <w:r>
        <w:rPr>
          <w:rFonts w:cs="Arial"/>
          <w:color w:val="000000" w:themeColor="text1"/>
          <w:szCs w:val="20"/>
        </w:rPr>
        <w:lastRenderedPageBreak/>
        <w:t>Constatada a existência de sanção, o fornecedor será considerado in</w:t>
      </w:r>
      <w:r>
        <w:rPr>
          <w:rFonts w:cs="Arial"/>
          <w:color w:val="000000" w:themeColor="text1"/>
          <w:szCs w:val="20"/>
        </w:rPr>
        <w:t>abilitado, por falta de condição de participação.</w:t>
      </w:r>
    </w:p>
    <w:p w14:paraId="1CFE4378" w14:textId="77777777" w:rsidR="00797AFA" w:rsidRDefault="00134682">
      <w:pPr>
        <w:numPr>
          <w:ilvl w:val="1"/>
          <w:numId w:val="2"/>
        </w:numPr>
        <w:spacing w:before="120" w:after="120" w:line="276" w:lineRule="auto"/>
        <w:contextualSpacing/>
        <w:jc w:val="both"/>
        <w:rPr>
          <w:color w:val="000000"/>
        </w:rPr>
      </w:pPr>
      <w:r>
        <w:rPr>
          <w:rFonts w:cs="Arial"/>
          <w:color w:val="000000" w:themeColor="text1"/>
          <w:szCs w:val="20"/>
        </w:rPr>
        <w:t xml:space="preserve">Caso atendidas as condições de participação, </w:t>
      </w:r>
      <w:r>
        <w:rPr>
          <w:rFonts w:cs="Arial"/>
          <w:color w:val="000000"/>
          <w:szCs w:val="20"/>
        </w:rPr>
        <w:t>a habilitação dos fornecedores será verificada por meio do SICAF, nos documentos por ele abrangidos</w:t>
      </w:r>
      <w:r>
        <w:rPr>
          <w:rFonts w:cs="Arial"/>
          <w:color w:val="000000" w:themeColor="text1"/>
          <w:szCs w:val="20"/>
        </w:rPr>
        <w:t>.</w:t>
      </w:r>
    </w:p>
    <w:p w14:paraId="616F1B92" w14:textId="77777777" w:rsidR="00797AFA" w:rsidRDefault="00134682">
      <w:pPr>
        <w:numPr>
          <w:ilvl w:val="2"/>
          <w:numId w:val="2"/>
        </w:numPr>
        <w:spacing w:before="120" w:after="120" w:line="276" w:lineRule="auto"/>
        <w:contextualSpacing/>
        <w:jc w:val="both"/>
        <w:rPr>
          <w:color w:val="000000"/>
        </w:rPr>
      </w:pPr>
      <w:r>
        <w:rPr>
          <w:rFonts w:cs="Arial"/>
          <w:color w:val="000000" w:themeColor="text1"/>
          <w:szCs w:val="20"/>
        </w:rPr>
        <w:t xml:space="preserve">É dever do fornecedor atualizar previamente as comprovações </w:t>
      </w:r>
      <w:r>
        <w:rPr>
          <w:rFonts w:cs="Arial"/>
          <w:color w:val="000000" w:themeColor="text1"/>
          <w:szCs w:val="20"/>
        </w:rPr>
        <w:t>constantes do SICAF para que estejam vigentes na data da abertura da sessão pública, ou encaminhar, quando solicitado, a respectiva documentação atualizada.</w:t>
      </w:r>
    </w:p>
    <w:p w14:paraId="7E81AD17" w14:textId="77777777" w:rsidR="00797AFA" w:rsidRDefault="00134682">
      <w:pPr>
        <w:numPr>
          <w:ilvl w:val="2"/>
          <w:numId w:val="2"/>
        </w:numPr>
        <w:spacing w:before="120" w:after="120" w:line="276" w:lineRule="auto"/>
        <w:contextualSpacing/>
        <w:jc w:val="both"/>
        <w:rPr>
          <w:color w:val="000000"/>
        </w:rPr>
      </w:pPr>
      <w:r>
        <w:rPr>
          <w:rFonts w:cs="Arial"/>
          <w:color w:val="000000" w:themeColor="text1"/>
          <w:szCs w:val="20"/>
        </w:rPr>
        <w:t xml:space="preserve">O descumprimento do subitem acima implicará a inabilitação do fornecedor, exceto se a consulta aos </w:t>
      </w:r>
      <w:r>
        <w:rPr>
          <w:rFonts w:cs="Arial"/>
          <w:color w:val="000000" w:themeColor="text1"/>
          <w:szCs w:val="20"/>
        </w:rPr>
        <w:t>sítios eletrônicos oficiais emissores de certidões lograr êxito em encontrar a(s) certidão(ões) válida(s).</w:t>
      </w:r>
    </w:p>
    <w:p w14:paraId="4FDA51A0" w14:textId="77777777" w:rsidR="00797AFA" w:rsidRDefault="00134682">
      <w:pPr>
        <w:numPr>
          <w:ilvl w:val="1"/>
          <w:numId w:val="2"/>
        </w:numPr>
        <w:spacing w:before="120" w:after="120" w:line="276" w:lineRule="auto"/>
        <w:contextualSpacing/>
        <w:jc w:val="both"/>
      </w:pPr>
      <w:r>
        <w:rPr>
          <w:rFonts w:cs="Arial"/>
          <w:color w:val="000000" w:themeColor="text1"/>
          <w:szCs w:val="20"/>
        </w:rPr>
        <w:t>Na hipótese de necessidade de envio de documentos complementares, indispensáveis à confirmação dos já apresentados para a habilitação, ou de document</w:t>
      </w:r>
      <w:r>
        <w:rPr>
          <w:rFonts w:cs="Arial"/>
          <w:color w:val="000000" w:themeColor="text1"/>
          <w:szCs w:val="20"/>
        </w:rPr>
        <w:t>os não constantes do SICAF, o fornecedor será convocado a encaminhá-los, em formato digital, por meio do sistema, sob pena de inabilitação. (</w:t>
      </w:r>
      <w:hyperlink r:id="rId29" w:anchor="art19§3" w:history="1">
        <w:r>
          <w:rPr>
            <w:rStyle w:val="LinkdaInternet"/>
            <w:rFonts w:cs="Arial"/>
            <w:color w:val="000000"/>
            <w:szCs w:val="20"/>
          </w:rPr>
          <w:t>art. 19, § 3º, da IN Seges/ME nº 67, de 2021</w:t>
        </w:r>
      </w:hyperlink>
      <w:r>
        <w:rPr>
          <w:rFonts w:cs="Arial"/>
          <w:color w:val="000000" w:themeColor="text1"/>
          <w:szCs w:val="20"/>
        </w:rPr>
        <w:t>).</w:t>
      </w:r>
    </w:p>
    <w:p w14:paraId="057A5426" w14:textId="77777777" w:rsidR="00797AFA" w:rsidRDefault="00134682">
      <w:pPr>
        <w:numPr>
          <w:ilvl w:val="1"/>
          <w:numId w:val="2"/>
        </w:numPr>
        <w:spacing w:before="120" w:after="120" w:line="276" w:lineRule="auto"/>
        <w:contextualSpacing/>
        <w:jc w:val="both"/>
        <w:rPr>
          <w:color w:val="000000"/>
        </w:rPr>
      </w:pPr>
      <w:r>
        <w:rPr>
          <w:rFonts w:cs="Arial"/>
          <w:color w:val="000000" w:themeColor="text1"/>
          <w:szCs w:val="20"/>
        </w:rPr>
        <w:t>Somente haverá a necessidade de comprovação do preenchimento de requisitos mediante apresentação dos documentos originais não-digitais quando houver dúvida em r</w:t>
      </w:r>
      <w:r>
        <w:rPr>
          <w:rFonts w:cs="Arial"/>
          <w:color w:val="000000" w:themeColor="text1"/>
          <w:szCs w:val="20"/>
        </w:rPr>
        <w:t>elação à integridade do documento digital.</w:t>
      </w:r>
    </w:p>
    <w:p w14:paraId="40FAF44C" w14:textId="77777777" w:rsidR="00797AFA" w:rsidRDefault="00134682">
      <w:pPr>
        <w:numPr>
          <w:ilvl w:val="1"/>
          <w:numId w:val="2"/>
        </w:numPr>
        <w:spacing w:before="120" w:after="120" w:line="276" w:lineRule="auto"/>
        <w:contextualSpacing/>
        <w:jc w:val="both"/>
        <w:rPr>
          <w:color w:val="000000"/>
        </w:rPr>
      </w:pPr>
      <w:r>
        <w:rPr>
          <w:rFonts w:cs="Arial"/>
          <w:color w:val="000000" w:themeColor="text1"/>
          <w:szCs w:val="20"/>
        </w:rPr>
        <w:t>Não serão aceitos documentos de habilitação com indicação de CNPJ/CPF diferentes, salvo aqueles legalmente permitidos.</w:t>
      </w:r>
    </w:p>
    <w:p w14:paraId="767ACDD0" w14:textId="77777777" w:rsidR="00797AFA" w:rsidRDefault="00134682">
      <w:pPr>
        <w:numPr>
          <w:ilvl w:val="1"/>
          <w:numId w:val="2"/>
        </w:numPr>
        <w:spacing w:before="120" w:after="120" w:line="276" w:lineRule="auto"/>
        <w:contextualSpacing/>
        <w:jc w:val="both"/>
        <w:rPr>
          <w:color w:val="000000"/>
        </w:rPr>
      </w:pPr>
      <w:r>
        <w:rPr>
          <w:rFonts w:cs="Arial"/>
          <w:color w:val="000000" w:themeColor="text1"/>
          <w:szCs w:val="20"/>
        </w:rPr>
        <w:t>Se o fornecedor for a matriz, todos os documentos deverão estar em nome da matriz, e se o forn</w:t>
      </w:r>
      <w:r>
        <w:rPr>
          <w:rFonts w:cs="Arial"/>
          <w:color w:val="000000" w:themeColor="text1"/>
          <w:szCs w:val="20"/>
        </w:rPr>
        <w:t>ecedor for a filial, todos os documentos deverão estar em nome da filial, exceto para atestados de capacidade técnica, e no caso daqueles documentos que, pela própria natureza, comprovadamente, forem emitidos somente em nome da matriz.</w:t>
      </w:r>
    </w:p>
    <w:p w14:paraId="6036AC55" w14:textId="77777777" w:rsidR="00797AFA" w:rsidRDefault="00134682">
      <w:pPr>
        <w:numPr>
          <w:ilvl w:val="1"/>
          <w:numId w:val="2"/>
        </w:numPr>
        <w:spacing w:before="120" w:after="120" w:line="276" w:lineRule="auto"/>
        <w:contextualSpacing/>
        <w:jc w:val="both"/>
        <w:rPr>
          <w:color w:val="000000"/>
        </w:rPr>
      </w:pPr>
      <w:r>
        <w:rPr>
          <w:rFonts w:cs="Arial"/>
          <w:color w:val="000000" w:themeColor="text1"/>
          <w:szCs w:val="20"/>
        </w:rPr>
        <w:t>Serão aceitos regist</w:t>
      </w:r>
      <w:r>
        <w:rPr>
          <w:rFonts w:cs="Arial"/>
          <w:color w:val="000000" w:themeColor="text1"/>
          <w:szCs w:val="20"/>
        </w:rPr>
        <w:t>ros de CNPJ de licitante matriz e filial com diferenças de números de documentos pertinentes ao CND e ao CRF/FGTS, quando for comprovada a centralização do recolhimento dessas contribuições.</w:t>
      </w:r>
    </w:p>
    <w:p w14:paraId="2C7E17D1" w14:textId="77777777" w:rsidR="00797AFA" w:rsidRDefault="00134682">
      <w:pPr>
        <w:numPr>
          <w:ilvl w:val="1"/>
          <w:numId w:val="2"/>
        </w:numPr>
        <w:spacing w:before="120" w:after="120" w:line="276" w:lineRule="auto"/>
        <w:contextualSpacing/>
        <w:jc w:val="both"/>
        <w:rPr>
          <w:color w:val="000000"/>
        </w:rPr>
      </w:pPr>
      <w:r>
        <w:rPr>
          <w:rFonts w:cs="Arial"/>
          <w:bCs/>
          <w:color w:val="000000"/>
          <w:szCs w:val="20"/>
        </w:rPr>
        <w:t xml:space="preserve">Havendo </w:t>
      </w:r>
      <w:r>
        <w:rPr>
          <w:rFonts w:cs="Arial"/>
          <w:iCs/>
          <w:color w:val="000000"/>
        </w:rPr>
        <w:t>necessidade</w:t>
      </w:r>
      <w:r>
        <w:rPr>
          <w:rFonts w:cs="Arial"/>
          <w:bCs/>
          <w:color w:val="000000"/>
          <w:szCs w:val="20"/>
        </w:rPr>
        <w:t xml:space="preserve"> de analisar minuciosamente os documentos exig</w:t>
      </w:r>
      <w:r>
        <w:rPr>
          <w:rFonts w:cs="Arial"/>
          <w:bCs/>
          <w:color w:val="000000"/>
          <w:szCs w:val="20"/>
        </w:rPr>
        <w:t>idos, a sessão será suspensa, sendo informada a nova data e horário para a sua continuidade.</w:t>
      </w:r>
    </w:p>
    <w:p w14:paraId="7C6465B8" w14:textId="77777777" w:rsidR="00797AFA" w:rsidRDefault="00134682">
      <w:pPr>
        <w:numPr>
          <w:ilvl w:val="1"/>
          <w:numId w:val="2"/>
        </w:numPr>
        <w:spacing w:before="120" w:after="120" w:line="276" w:lineRule="auto"/>
        <w:contextualSpacing/>
        <w:jc w:val="both"/>
        <w:rPr>
          <w:color w:val="000000"/>
        </w:rPr>
      </w:pPr>
      <w:r>
        <w:rPr>
          <w:rFonts w:cs="Arial"/>
          <w:color w:val="000000"/>
          <w:szCs w:val="20"/>
        </w:rPr>
        <w:t xml:space="preserve">Será inabilitado o fornecedor que não comprovar sua habilitação, seja por não apresentar </w:t>
      </w:r>
      <w:r>
        <w:rPr>
          <w:rFonts w:cs="Arial"/>
          <w:iCs/>
          <w:color w:val="000000"/>
        </w:rPr>
        <w:t>quaisquer</w:t>
      </w:r>
      <w:r>
        <w:rPr>
          <w:rFonts w:cs="Arial"/>
          <w:color w:val="000000"/>
          <w:szCs w:val="20"/>
        </w:rPr>
        <w:t xml:space="preserve"> dos </w:t>
      </w:r>
      <w:r>
        <w:rPr>
          <w:rFonts w:cs="Arial"/>
          <w:bCs/>
          <w:color w:val="000000"/>
          <w:szCs w:val="20"/>
        </w:rPr>
        <w:t>documentos</w:t>
      </w:r>
      <w:r>
        <w:rPr>
          <w:rFonts w:cs="Arial"/>
          <w:color w:val="000000"/>
          <w:szCs w:val="20"/>
        </w:rPr>
        <w:t xml:space="preserve"> exigidos, ou apresentá-los em desacordo com o estabelecido neste Aviso de Contratação Direta.</w:t>
      </w:r>
    </w:p>
    <w:p w14:paraId="329F37E9" w14:textId="77777777" w:rsidR="00797AFA" w:rsidRDefault="00134682">
      <w:pPr>
        <w:numPr>
          <w:ilvl w:val="2"/>
          <w:numId w:val="2"/>
        </w:numPr>
        <w:spacing w:before="120" w:after="120" w:line="276" w:lineRule="auto"/>
        <w:contextualSpacing/>
        <w:jc w:val="both"/>
        <w:rPr>
          <w:color w:val="000000"/>
        </w:rPr>
      </w:pPr>
      <w:r>
        <w:rPr>
          <w:rFonts w:cs="Arial"/>
          <w:color w:val="000000"/>
          <w:szCs w:val="20"/>
        </w:rPr>
        <w:t>Na hipótese de o fornecedor não atender às exigê</w:t>
      </w:r>
      <w:r>
        <w:rPr>
          <w:rFonts w:cs="Arial"/>
          <w:color w:val="000000"/>
          <w:szCs w:val="20"/>
        </w:rPr>
        <w:t>ncias para a habilitação, o órgão ou entidade examinará a proposta subsequente, e assim sucessivamente, na ordem de classificação, até a apuração de uma proposta que atenda às especificações do objeto e as condições de habilitação</w:t>
      </w:r>
    </w:p>
    <w:p w14:paraId="2130A70F" w14:textId="77777777" w:rsidR="00797AFA" w:rsidRDefault="00134682">
      <w:pPr>
        <w:numPr>
          <w:ilvl w:val="1"/>
          <w:numId w:val="2"/>
        </w:numPr>
        <w:spacing w:before="120" w:after="120" w:line="276" w:lineRule="auto"/>
        <w:contextualSpacing/>
        <w:jc w:val="both"/>
        <w:rPr>
          <w:color w:val="000000"/>
        </w:rPr>
      </w:pPr>
      <w:r>
        <w:rPr>
          <w:rFonts w:cs="Arial"/>
          <w:iCs/>
          <w:color w:val="000000"/>
        </w:rPr>
        <w:t xml:space="preserve">Constatado o </w:t>
      </w:r>
      <w:r>
        <w:rPr>
          <w:rFonts w:cs="Arial"/>
          <w:iCs/>
          <w:color w:val="000000"/>
        </w:rPr>
        <w:t>atendimento às exigências de habilitação, o fornecedor será habilitado.</w:t>
      </w:r>
    </w:p>
    <w:p w14:paraId="6285B3E1" w14:textId="77777777" w:rsidR="00797AFA" w:rsidRDefault="00134682">
      <w:pPr>
        <w:pStyle w:val="Ttulo1"/>
        <w:numPr>
          <w:ilvl w:val="0"/>
          <w:numId w:val="2"/>
        </w:numPr>
        <w:rPr>
          <w:color w:val="000000"/>
        </w:rPr>
      </w:pPr>
      <w:bookmarkStart w:id="7" w:name="_Toc118380905"/>
      <w:bookmarkEnd w:id="7"/>
      <w:r>
        <w:rPr>
          <w:color w:val="000000"/>
        </w:rPr>
        <w:t>CONTRATAÇÃO</w:t>
      </w:r>
    </w:p>
    <w:p w14:paraId="3E5298E1" w14:textId="77777777" w:rsidR="00797AFA" w:rsidRDefault="00134682">
      <w:pPr>
        <w:numPr>
          <w:ilvl w:val="1"/>
          <w:numId w:val="2"/>
        </w:numPr>
        <w:spacing w:before="120" w:after="120" w:line="276" w:lineRule="auto"/>
        <w:ind w:left="425" w:firstLine="0"/>
        <w:jc w:val="both"/>
        <w:rPr>
          <w:color w:val="000000"/>
        </w:rPr>
      </w:pPr>
      <w:r>
        <w:rPr>
          <w:rFonts w:eastAsia="Arial" w:cs="Arial"/>
          <w:color w:val="000000"/>
          <w:szCs w:val="20"/>
        </w:rPr>
        <w:t>Após a homologação e adjudicação, caso se conclua pela contratação, será firmado Termo de Contrato ou emitido instrumento equivalente.</w:t>
      </w:r>
    </w:p>
    <w:p w14:paraId="01BFB6ED" w14:textId="77777777" w:rsidR="00797AFA" w:rsidRDefault="00134682">
      <w:pPr>
        <w:numPr>
          <w:ilvl w:val="1"/>
          <w:numId w:val="2"/>
        </w:numPr>
        <w:spacing w:before="120" w:after="120" w:line="276" w:lineRule="auto"/>
        <w:ind w:left="425" w:firstLine="0"/>
        <w:jc w:val="both"/>
        <w:rPr>
          <w:color w:val="000000"/>
        </w:rPr>
      </w:pPr>
      <w:r>
        <w:rPr>
          <w:rFonts w:eastAsia="Arial" w:cs="Arial"/>
          <w:color w:val="000000"/>
          <w:szCs w:val="20"/>
        </w:rPr>
        <w:t>O adjudicatário terá o prazo de 10</w:t>
      </w:r>
      <w:r>
        <w:rPr>
          <w:rFonts w:eastAsia="Arial" w:cs="Arial"/>
          <w:color w:val="000000"/>
          <w:szCs w:val="20"/>
        </w:rPr>
        <w:t xml:space="preserve"> </w:t>
      </w:r>
      <w:r>
        <w:rPr>
          <w:rFonts w:eastAsia="Arial" w:cs="Arial"/>
          <w:iCs/>
          <w:color w:val="000000"/>
          <w:szCs w:val="20"/>
        </w:rPr>
        <w:t>(dez)</w:t>
      </w:r>
      <w:r>
        <w:rPr>
          <w:rFonts w:eastAsia="Arial" w:cs="Arial"/>
          <w:i/>
          <w:color w:val="000000"/>
          <w:szCs w:val="20"/>
        </w:rPr>
        <w:t xml:space="preserve"> dias úteis,</w:t>
      </w:r>
      <w:r>
        <w:rPr>
          <w:rFonts w:eastAsia="Arial" w:cs="Arial"/>
          <w:color w:val="000000"/>
          <w:szCs w:val="20"/>
        </w:rPr>
        <w:t xml:space="preserve"> contados a partir da data de sua convocação, para </w:t>
      </w:r>
      <w:r>
        <w:rPr>
          <w:rFonts w:eastAsia="Arial" w:cs="Arial"/>
          <w:i/>
          <w:color w:val="00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w:t>
      </w:r>
      <w:r>
        <w:rPr>
          <w:rFonts w:eastAsia="Arial" w:cs="Arial"/>
          <w:color w:val="000000"/>
          <w:szCs w:val="20"/>
        </w:rPr>
        <w:t xml:space="preserve">sanções previstas neste Aviso de Contratação Direta. </w:t>
      </w:r>
    </w:p>
    <w:p w14:paraId="32D944A4" w14:textId="77777777" w:rsidR="00797AFA" w:rsidRDefault="00134682">
      <w:pPr>
        <w:numPr>
          <w:ilvl w:val="2"/>
          <w:numId w:val="2"/>
        </w:numPr>
        <w:spacing w:before="120" w:after="120" w:line="276" w:lineRule="auto"/>
        <w:jc w:val="both"/>
        <w:rPr>
          <w:color w:val="000000"/>
        </w:rPr>
      </w:pPr>
      <w:r>
        <w:rPr>
          <w:rFonts w:eastAsia="Arial" w:cs="Arial"/>
          <w:color w:val="000000"/>
          <w:szCs w:val="20"/>
        </w:rPr>
        <w:t xml:space="preserve">Alternativamente à convocação para comparecer perante o órgão ou entidade para a assinatura do Termo de Contrato, a Administração poderá encaminhá-lo </w:t>
      </w:r>
      <w:r>
        <w:rPr>
          <w:rFonts w:eastAsia="Arial" w:cs="Arial"/>
          <w:color w:val="000000"/>
          <w:szCs w:val="20"/>
        </w:rPr>
        <w:lastRenderedPageBreak/>
        <w:t>para assinatura, mediante correspondência postal com</w:t>
      </w:r>
      <w:r>
        <w:rPr>
          <w:rFonts w:eastAsia="Arial" w:cs="Arial"/>
          <w:color w:val="000000"/>
          <w:szCs w:val="20"/>
        </w:rPr>
        <w:t xml:space="preserve">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w:t>
      </w:r>
      <w:r>
        <w:rPr>
          <w:rFonts w:eastAsia="Arial"/>
          <w:color w:val="000000"/>
        </w:rPr>
        <w:t>o acesso ao sistema de processo eletrônico.</w:t>
      </w:r>
    </w:p>
    <w:p w14:paraId="542B174E" w14:textId="77777777" w:rsidR="00797AFA" w:rsidRDefault="00134682">
      <w:pPr>
        <w:numPr>
          <w:ilvl w:val="2"/>
          <w:numId w:val="2"/>
        </w:numPr>
        <w:spacing w:before="120" w:after="120" w:line="276" w:lineRule="auto"/>
        <w:jc w:val="both"/>
        <w:rPr>
          <w:color w:val="000000"/>
        </w:rPr>
      </w:pPr>
      <w:r>
        <w:rPr>
          <w:rFonts w:eastAsia="Arial" w:cs="Arial"/>
          <w:color w:val="000000"/>
          <w:szCs w:val="20"/>
        </w:rPr>
        <w:t>O prazo previsto no subitem anterior poderá ser prorrogado, por igual período, por solicitação justificada do adjudicatário e aceita pela Administração.</w:t>
      </w:r>
    </w:p>
    <w:p w14:paraId="1429E002" w14:textId="77777777" w:rsidR="00797AFA" w:rsidRDefault="00134682">
      <w:pPr>
        <w:numPr>
          <w:ilvl w:val="1"/>
          <w:numId w:val="2"/>
        </w:numPr>
        <w:spacing w:before="120" w:after="120" w:line="276" w:lineRule="auto"/>
        <w:ind w:left="425" w:firstLine="0"/>
        <w:jc w:val="both"/>
        <w:rPr>
          <w:color w:val="000000"/>
        </w:rPr>
      </w:pPr>
      <w:r>
        <w:rPr>
          <w:rFonts w:eastAsia="Arial" w:cs="Arial"/>
          <w:i/>
          <w:color w:val="000000"/>
          <w:szCs w:val="20"/>
        </w:rPr>
        <w:t>O Aceite da Nota de Empenho ou do instrumento equivalent</w:t>
      </w:r>
      <w:r>
        <w:rPr>
          <w:rFonts w:eastAsia="Arial" w:cs="Arial"/>
          <w:i/>
          <w:color w:val="000000"/>
          <w:szCs w:val="20"/>
        </w:rPr>
        <w:t>e, emitida ao fornecedor adjudicado, implica o reconhecimento de que:</w:t>
      </w:r>
    </w:p>
    <w:p w14:paraId="258369F2" w14:textId="77777777" w:rsidR="00797AFA" w:rsidRDefault="00134682">
      <w:pPr>
        <w:numPr>
          <w:ilvl w:val="2"/>
          <w:numId w:val="2"/>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0">
        <w:r>
          <w:rPr>
            <w:rStyle w:val="LinkdaInternet"/>
            <w:rFonts w:eastAsia="Arial" w:cs="Arial"/>
            <w:i/>
            <w:color w:val="000000"/>
            <w:szCs w:val="20"/>
          </w:rPr>
          <w:t>Lei nº 14.133, de 2021</w:t>
        </w:r>
      </w:hyperlink>
      <w:r>
        <w:rPr>
          <w:rFonts w:eastAsia="Arial" w:cs="Arial"/>
          <w:i/>
          <w:color w:val="000000"/>
          <w:szCs w:val="20"/>
        </w:rPr>
        <w:t>;</w:t>
      </w:r>
    </w:p>
    <w:p w14:paraId="3D842BC0" w14:textId="77777777" w:rsidR="00797AFA" w:rsidRDefault="00134682">
      <w:pPr>
        <w:numPr>
          <w:ilvl w:val="2"/>
          <w:numId w:val="2"/>
        </w:numPr>
        <w:spacing w:before="120" w:after="120" w:line="276" w:lineRule="auto"/>
        <w:jc w:val="both"/>
        <w:rPr>
          <w:color w:val="000000"/>
        </w:rPr>
      </w:pPr>
      <w:r>
        <w:rPr>
          <w:rFonts w:eastAsia="Arial" w:cs="Arial"/>
          <w:i/>
          <w:color w:val="000000"/>
          <w:szCs w:val="20"/>
        </w:rPr>
        <w:t>a contratada se vincula à sua proposta e às previsões contidas no Aviso de Contratação Direta e seus anexos;</w:t>
      </w:r>
    </w:p>
    <w:p w14:paraId="128F3F7E" w14:textId="77777777" w:rsidR="00797AFA" w:rsidRDefault="00134682">
      <w:pPr>
        <w:numPr>
          <w:ilvl w:val="2"/>
          <w:numId w:val="2"/>
        </w:numPr>
        <w:spacing w:before="120" w:after="120" w:line="276" w:lineRule="auto"/>
        <w:jc w:val="both"/>
      </w:pPr>
      <w:r>
        <w:rPr>
          <w:rFonts w:eastAsia="Arial" w:cs="Arial"/>
          <w:i/>
          <w:color w:val="000000"/>
          <w:szCs w:val="20"/>
        </w:rPr>
        <w:t>a contratada reconhece que as hipóteses de rescisão são aquelas prevista</w:t>
      </w:r>
      <w:r>
        <w:rPr>
          <w:rFonts w:eastAsia="Arial" w:cs="Arial"/>
          <w:i/>
          <w:color w:val="000000"/>
          <w:szCs w:val="20"/>
        </w:rPr>
        <w:t xml:space="preserve">s nos </w:t>
      </w:r>
      <w:hyperlink r:id="rId31"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2"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1C8376FA" w14:textId="77777777" w:rsidR="00797AFA" w:rsidRDefault="00134682">
      <w:pPr>
        <w:numPr>
          <w:ilvl w:val="1"/>
          <w:numId w:val="2"/>
        </w:numPr>
        <w:spacing w:before="120" w:after="120" w:line="276" w:lineRule="auto"/>
        <w:ind w:left="425" w:firstLine="0"/>
        <w:jc w:val="both"/>
        <w:rPr>
          <w:color w:val="000000"/>
        </w:rPr>
      </w:pPr>
      <w:r>
        <w:rPr>
          <w:rFonts w:eastAsia="Arial" w:cs="Arial"/>
          <w:color w:val="000000"/>
          <w:szCs w:val="20"/>
        </w:rPr>
        <w:t>O prazo de vigência da contrataç</w:t>
      </w:r>
      <w:r>
        <w:rPr>
          <w:rFonts w:eastAsia="Arial" w:cs="Arial"/>
          <w:color w:val="000000"/>
          <w:szCs w:val="20"/>
        </w:rPr>
        <w:t xml:space="preserve">ão é o estabelecido no Termo de Referência. </w:t>
      </w:r>
    </w:p>
    <w:p w14:paraId="7A78231E"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 xml:space="preserve">Na assinatura do contrato ou do instrumento equivalente será exigida a comprovação das condições de habilitação e contratação consignadas neste aviso, que deverão ser mantidas pelo fornecedor durante a vigência </w:t>
      </w:r>
      <w:r>
        <w:rPr>
          <w:rFonts w:cs="Arial"/>
          <w:color w:val="000000"/>
          <w:szCs w:val="20"/>
        </w:rPr>
        <w:t>do contrato.</w:t>
      </w:r>
    </w:p>
    <w:p w14:paraId="6DE82EFB" w14:textId="77777777" w:rsidR="00797AFA" w:rsidRDefault="00134682">
      <w:pPr>
        <w:pStyle w:val="Ttulo1"/>
        <w:numPr>
          <w:ilvl w:val="0"/>
          <w:numId w:val="2"/>
        </w:numPr>
        <w:rPr>
          <w:color w:val="000000"/>
        </w:rPr>
      </w:pPr>
      <w:bookmarkStart w:id="8" w:name="_Toc118380906"/>
      <w:bookmarkEnd w:id="8"/>
      <w:r>
        <w:rPr>
          <w:color w:val="000000"/>
        </w:rPr>
        <w:t>INFRAÇÕES E SANÇÕES ADMINISTRATIVAS</w:t>
      </w:r>
    </w:p>
    <w:p w14:paraId="7F5F4166" w14:textId="77777777" w:rsidR="00797AFA" w:rsidRDefault="00134682">
      <w:pPr>
        <w:numPr>
          <w:ilvl w:val="1"/>
          <w:numId w:val="2"/>
        </w:numPr>
        <w:spacing w:before="120" w:after="120" w:line="276" w:lineRule="auto"/>
        <w:ind w:left="425" w:firstLine="0"/>
        <w:jc w:val="both"/>
      </w:pPr>
      <w:r>
        <w:rPr>
          <w:rFonts w:cs="Arial"/>
          <w:color w:val="000000"/>
        </w:rPr>
        <w:t xml:space="preserve">Comete infração administrativa o fornecedor que praticar quaisquer das hipóteses previstas no </w:t>
      </w:r>
      <w:hyperlink r:id="rId33" w:anchor="art155" w:history="1">
        <w:r>
          <w:rPr>
            <w:rStyle w:val="LinkdaInternet"/>
            <w:rFonts w:cs="Arial"/>
            <w:color w:val="000000"/>
          </w:rPr>
          <w:t xml:space="preserve">art. 155 da Lei </w:t>
        </w:r>
        <w:r>
          <w:rPr>
            <w:rStyle w:val="LinkdaInternet"/>
            <w:rFonts w:cs="Arial"/>
            <w:color w:val="000000"/>
          </w:rPr>
          <w:t>nº 14.133, de 2021</w:t>
        </w:r>
      </w:hyperlink>
      <w:r>
        <w:rPr>
          <w:rFonts w:cs="Arial"/>
          <w:color w:val="000000"/>
        </w:rPr>
        <w:t xml:space="preserve">, quais sejam: </w:t>
      </w:r>
    </w:p>
    <w:p w14:paraId="045CEDC1" w14:textId="77777777" w:rsidR="00797AFA" w:rsidRDefault="00134682">
      <w:pPr>
        <w:numPr>
          <w:ilvl w:val="2"/>
          <w:numId w:val="2"/>
        </w:numPr>
        <w:spacing w:before="120" w:after="120" w:line="276" w:lineRule="auto"/>
        <w:jc w:val="both"/>
        <w:rPr>
          <w:color w:val="000000"/>
        </w:rPr>
      </w:pPr>
      <w:r>
        <w:rPr>
          <w:rFonts w:cs="Arial"/>
          <w:color w:val="000000"/>
          <w:szCs w:val="20"/>
        </w:rPr>
        <w:t>dar causa à inexecução parcial do contrato</w:t>
      </w:r>
      <w:r>
        <w:rPr>
          <w:rFonts w:cs="Arial"/>
          <w:color w:val="000000"/>
        </w:rPr>
        <w:t>;</w:t>
      </w:r>
    </w:p>
    <w:p w14:paraId="7C19B6CA" w14:textId="77777777" w:rsidR="00797AFA" w:rsidRDefault="00134682">
      <w:pPr>
        <w:numPr>
          <w:ilvl w:val="2"/>
          <w:numId w:val="2"/>
        </w:numPr>
        <w:spacing w:before="120" w:after="120" w:line="276" w:lineRule="auto"/>
        <w:jc w:val="both"/>
        <w:rPr>
          <w:color w:val="000000"/>
        </w:rPr>
      </w:pPr>
      <w:r>
        <w:rPr>
          <w:rFonts w:cs="Arial"/>
          <w:color w:val="000000"/>
          <w:szCs w:val="20"/>
        </w:rPr>
        <w:t>dar causa à inexecução parcial do contrato que cause grave dano à Administração, ao funcionamento dos serviços públicos ou ao interesse col</w:t>
      </w:r>
      <w:r>
        <w:rPr>
          <w:rFonts w:cs="Arial"/>
          <w:color w:val="000000"/>
          <w:szCs w:val="20"/>
        </w:rPr>
        <w:t>etivo;</w:t>
      </w:r>
    </w:p>
    <w:p w14:paraId="01864DA3" w14:textId="77777777" w:rsidR="00797AFA" w:rsidRDefault="00134682">
      <w:pPr>
        <w:numPr>
          <w:ilvl w:val="2"/>
          <w:numId w:val="2"/>
        </w:numPr>
        <w:spacing w:before="120" w:after="120" w:line="276" w:lineRule="auto"/>
        <w:jc w:val="both"/>
        <w:rPr>
          <w:color w:val="000000"/>
        </w:rPr>
      </w:pPr>
      <w:r>
        <w:rPr>
          <w:rFonts w:cs="Arial"/>
          <w:color w:val="000000"/>
          <w:szCs w:val="20"/>
        </w:rPr>
        <w:t>dar causa à inexecução total do contrato;</w:t>
      </w:r>
    </w:p>
    <w:p w14:paraId="185D0936" w14:textId="77777777" w:rsidR="00797AFA" w:rsidRDefault="00134682">
      <w:pPr>
        <w:numPr>
          <w:ilvl w:val="2"/>
          <w:numId w:val="2"/>
        </w:numPr>
        <w:spacing w:before="120" w:after="120" w:line="276" w:lineRule="auto"/>
        <w:jc w:val="both"/>
        <w:rPr>
          <w:color w:val="000000"/>
        </w:rPr>
      </w:pPr>
      <w:r>
        <w:rPr>
          <w:rFonts w:cs="Arial"/>
          <w:color w:val="000000"/>
          <w:szCs w:val="20"/>
        </w:rPr>
        <w:t>deixar de entregar a documentação exigida para o certame;</w:t>
      </w:r>
    </w:p>
    <w:p w14:paraId="4437096D" w14:textId="77777777" w:rsidR="00797AFA" w:rsidRDefault="00134682">
      <w:pPr>
        <w:numPr>
          <w:ilvl w:val="2"/>
          <w:numId w:val="2"/>
        </w:numPr>
        <w:spacing w:before="120" w:after="120" w:line="276" w:lineRule="auto"/>
        <w:jc w:val="both"/>
        <w:rPr>
          <w:color w:val="000000"/>
        </w:rPr>
      </w:pPr>
      <w:r>
        <w:rPr>
          <w:rFonts w:cs="Arial"/>
          <w:color w:val="000000"/>
          <w:szCs w:val="20"/>
        </w:rPr>
        <w:t>não manter a proposta, salvo em decorrência de fato superveniente devidamente justificado;</w:t>
      </w:r>
    </w:p>
    <w:p w14:paraId="0E717168" w14:textId="77777777" w:rsidR="00797AFA" w:rsidRDefault="00134682">
      <w:pPr>
        <w:numPr>
          <w:ilvl w:val="2"/>
          <w:numId w:val="2"/>
        </w:numPr>
        <w:spacing w:before="120" w:after="120" w:line="276" w:lineRule="auto"/>
        <w:jc w:val="both"/>
        <w:rPr>
          <w:color w:val="000000"/>
        </w:rPr>
      </w:pPr>
      <w:r>
        <w:rPr>
          <w:rFonts w:cs="Arial"/>
          <w:color w:val="000000"/>
          <w:szCs w:val="20"/>
        </w:rPr>
        <w:t xml:space="preserve">não celebrar o contrato ou não entregar a </w:t>
      </w:r>
      <w:r>
        <w:rPr>
          <w:rFonts w:cs="Arial"/>
          <w:color w:val="000000"/>
          <w:szCs w:val="20"/>
        </w:rPr>
        <w:t>documentação exigida para a contratação, quando convocado dentro do prazo de validade de sua proposta;</w:t>
      </w:r>
    </w:p>
    <w:p w14:paraId="311853A3" w14:textId="77777777" w:rsidR="00797AFA" w:rsidRDefault="00134682">
      <w:pPr>
        <w:numPr>
          <w:ilvl w:val="2"/>
          <w:numId w:val="2"/>
        </w:numPr>
        <w:spacing w:before="120" w:after="120" w:line="276" w:lineRule="auto"/>
        <w:jc w:val="both"/>
        <w:rPr>
          <w:color w:val="000000"/>
        </w:rPr>
      </w:pPr>
      <w:r>
        <w:rPr>
          <w:rFonts w:cs="Arial"/>
          <w:color w:val="000000"/>
          <w:szCs w:val="20"/>
        </w:rPr>
        <w:t> ensejar o retardamento da execução ou da entrega do objeto da licitação sem motivo justificado;</w:t>
      </w:r>
    </w:p>
    <w:p w14:paraId="0D4D582E" w14:textId="77777777" w:rsidR="00797AFA" w:rsidRDefault="00134682">
      <w:pPr>
        <w:numPr>
          <w:ilvl w:val="2"/>
          <w:numId w:val="2"/>
        </w:numPr>
        <w:spacing w:before="120" w:after="120" w:line="276" w:lineRule="auto"/>
        <w:jc w:val="both"/>
        <w:rPr>
          <w:color w:val="000000"/>
        </w:rPr>
      </w:pPr>
      <w:r>
        <w:rPr>
          <w:rFonts w:cs="Arial"/>
          <w:color w:val="000000"/>
          <w:szCs w:val="20"/>
        </w:rPr>
        <w:t>apresentar declaração ou documentação falsa exigida para</w:t>
      </w:r>
      <w:r>
        <w:rPr>
          <w:rFonts w:cs="Arial"/>
          <w:color w:val="000000"/>
          <w:szCs w:val="20"/>
        </w:rPr>
        <w:t xml:space="preserve"> o certame ou prestar declaração falsa durante a dispensa eletrônica ou a execução do contrato;</w:t>
      </w:r>
    </w:p>
    <w:p w14:paraId="6B3C8685" w14:textId="77777777" w:rsidR="00797AFA" w:rsidRDefault="00134682">
      <w:pPr>
        <w:numPr>
          <w:ilvl w:val="2"/>
          <w:numId w:val="2"/>
        </w:numPr>
        <w:spacing w:before="120" w:after="120" w:line="276" w:lineRule="auto"/>
        <w:jc w:val="both"/>
        <w:rPr>
          <w:color w:val="000000"/>
        </w:rPr>
      </w:pPr>
      <w:r>
        <w:rPr>
          <w:rFonts w:cs="Arial"/>
          <w:color w:val="000000"/>
          <w:szCs w:val="20"/>
        </w:rPr>
        <w:t>fraudar a dispensa eletrônica ou praticar ato fraudulento na execução do contrato;</w:t>
      </w:r>
    </w:p>
    <w:p w14:paraId="0C0183CC" w14:textId="77777777" w:rsidR="00797AFA" w:rsidRDefault="00134682">
      <w:pPr>
        <w:numPr>
          <w:ilvl w:val="2"/>
          <w:numId w:val="2"/>
        </w:numPr>
        <w:spacing w:before="120" w:after="120" w:line="276" w:lineRule="auto"/>
        <w:jc w:val="both"/>
        <w:rPr>
          <w:color w:val="000000"/>
        </w:rPr>
      </w:pPr>
      <w:r>
        <w:rPr>
          <w:rFonts w:cs="Arial"/>
          <w:color w:val="000000"/>
          <w:szCs w:val="20"/>
        </w:rPr>
        <w:t xml:space="preserve"> comportar-se de modo inidôneo ou cometer fraude de qualquer </w:t>
      </w:r>
      <w:r>
        <w:rPr>
          <w:rFonts w:cs="Arial"/>
          <w:color w:val="000000"/>
          <w:szCs w:val="20"/>
        </w:rPr>
        <w:t>natureza;</w:t>
      </w:r>
    </w:p>
    <w:p w14:paraId="3129D6BE" w14:textId="77777777" w:rsidR="00797AFA" w:rsidRDefault="00134682">
      <w:pPr>
        <w:pStyle w:val="PargrafodaLista"/>
        <w:numPr>
          <w:ilvl w:val="3"/>
          <w:numId w:val="2"/>
        </w:numPr>
        <w:spacing w:before="120" w:after="120" w:line="276" w:lineRule="auto"/>
        <w:jc w:val="both"/>
        <w:rPr>
          <w:color w:val="000000"/>
        </w:rPr>
      </w:pPr>
      <w:r>
        <w:rPr>
          <w:rFonts w:cs="Arial"/>
          <w:color w:val="000000"/>
        </w:rPr>
        <w:t xml:space="preserve">Considera-se comportamento inidôneo, entre outros, a declaração falsa quanto às condições de participação, quanto ao enquadramento como ME/EPP ou o conluio entre os fornecedores, em qualquer momento da dispensa, mesmo após o encerramento da fase </w:t>
      </w:r>
      <w:r>
        <w:rPr>
          <w:rFonts w:cs="Arial"/>
          <w:color w:val="000000"/>
        </w:rPr>
        <w:t>de lances.</w:t>
      </w:r>
    </w:p>
    <w:p w14:paraId="2D200241" w14:textId="77777777" w:rsidR="00797AFA" w:rsidRDefault="00134682">
      <w:pPr>
        <w:numPr>
          <w:ilvl w:val="2"/>
          <w:numId w:val="2"/>
        </w:numPr>
        <w:spacing w:before="120" w:after="120" w:line="276" w:lineRule="auto"/>
        <w:jc w:val="both"/>
        <w:rPr>
          <w:color w:val="000000"/>
        </w:rPr>
      </w:pPr>
      <w:r>
        <w:rPr>
          <w:rFonts w:cs="Arial"/>
          <w:color w:val="000000"/>
          <w:szCs w:val="20"/>
        </w:rPr>
        <w:lastRenderedPageBreak/>
        <w:t> praticar atos ilícitos com vistas a frustrar os objetivos deste certame.</w:t>
      </w:r>
    </w:p>
    <w:p w14:paraId="4003392D" w14:textId="77777777" w:rsidR="00797AFA" w:rsidRDefault="00134682">
      <w:pPr>
        <w:numPr>
          <w:ilvl w:val="2"/>
          <w:numId w:val="2"/>
        </w:numPr>
        <w:spacing w:before="120" w:after="120" w:line="276" w:lineRule="auto"/>
        <w:jc w:val="both"/>
      </w:pPr>
      <w:r>
        <w:rPr>
          <w:rFonts w:cs="Arial"/>
          <w:color w:val="000000"/>
          <w:szCs w:val="20"/>
        </w:rPr>
        <w:t>praticar ato lesivo previsto no </w:t>
      </w:r>
      <w:hyperlink r:id="rId34" w:anchor="art5" w:history="1">
        <w:r>
          <w:rPr>
            <w:rStyle w:val="LinkdaInternet"/>
            <w:color w:val="000000"/>
          </w:rPr>
          <w:t>art. 5º da Lei nº 12.846, de 1º de agosto de 20</w:t>
        </w:r>
        <w:r>
          <w:rPr>
            <w:rStyle w:val="LinkdaInternet"/>
            <w:color w:val="000000"/>
          </w:rPr>
          <w:t>13.</w:t>
        </w:r>
      </w:hyperlink>
    </w:p>
    <w:p w14:paraId="56B54AB7" w14:textId="77777777" w:rsidR="00797AFA" w:rsidRDefault="00134682">
      <w:pPr>
        <w:numPr>
          <w:ilvl w:val="1"/>
          <w:numId w:val="2"/>
        </w:numPr>
        <w:spacing w:before="120" w:after="120" w:line="276" w:lineRule="auto"/>
        <w:ind w:left="425" w:firstLine="0"/>
        <w:jc w:val="both"/>
      </w:pPr>
      <w:hyperlink r:id="rId35" w:anchor="art5" w:history="1">
        <w:r>
          <w:rPr>
            <w:rStyle w:val="LinkdaInternet"/>
            <w:rFonts w:cs="Arial"/>
            <w:color w:val="000000"/>
          </w:rPr>
          <w:t>O fornecedor que cometer qualquer das infrações discriminadas nos subitens anteriores ficará sujeito, sem prejuízo da resp</w:t>
        </w:r>
        <w:r>
          <w:rPr>
            <w:rStyle w:val="LinkdaInternet"/>
            <w:rFonts w:cs="Arial"/>
            <w:color w:val="000000"/>
          </w:rPr>
          <w:t>onsabilidade civil e criminal, às seguintes sanções:</w:t>
        </w:r>
      </w:hyperlink>
    </w:p>
    <w:p w14:paraId="04002062" w14:textId="77777777" w:rsidR="00797AFA" w:rsidRDefault="00134682">
      <w:pPr>
        <w:numPr>
          <w:ilvl w:val="2"/>
          <w:numId w:val="5"/>
        </w:numPr>
        <w:spacing w:before="120" w:after="120" w:line="276" w:lineRule="auto"/>
        <w:jc w:val="both"/>
        <w:rPr>
          <w:color w:val="000000"/>
        </w:rPr>
      </w:pPr>
      <w:r>
        <w:rPr>
          <w:rFonts w:cs="Arial"/>
          <w:color w:val="000000"/>
        </w:rPr>
        <w:t>Advertência pela falta do subitem 8.1.1 deste Aviso de Contratação Direta,</w:t>
      </w:r>
      <w:r>
        <w:rPr>
          <w:color w:val="000000"/>
        </w:rPr>
        <w:t xml:space="preserve"> </w:t>
      </w:r>
      <w:r>
        <w:rPr>
          <w:rFonts w:cs="Arial"/>
          <w:color w:val="000000"/>
        </w:rPr>
        <w:t>quando não se justificar a imposição de penalidade mais grave;</w:t>
      </w:r>
    </w:p>
    <w:p w14:paraId="13E6F12C" w14:textId="77777777" w:rsidR="00797AFA" w:rsidRDefault="00134682">
      <w:pPr>
        <w:numPr>
          <w:ilvl w:val="2"/>
          <w:numId w:val="5"/>
        </w:numPr>
        <w:spacing w:before="120" w:after="120" w:line="276" w:lineRule="auto"/>
        <w:jc w:val="both"/>
        <w:rPr>
          <w:color w:val="000000"/>
        </w:rPr>
      </w:pPr>
      <w:r>
        <w:rPr>
          <w:rFonts w:cs="Arial"/>
          <w:color w:val="000000"/>
        </w:rPr>
        <w:t>Multa de 10 % (dez por cen</w:t>
      </w:r>
      <w:r>
        <w:rPr>
          <w:rFonts w:cs="Arial"/>
          <w:color w:val="000000"/>
        </w:rPr>
        <w:t>to) sobre o valor estimado do(s) item(s) prejudicado(s) pela conduta do fornecedor, por qualquer das infrações dos subitens 8.1.1 a 8.1.12;</w:t>
      </w:r>
    </w:p>
    <w:p w14:paraId="1DBEE6D9" w14:textId="77777777" w:rsidR="00797AFA" w:rsidRDefault="00134682">
      <w:pPr>
        <w:numPr>
          <w:ilvl w:val="2"/>
          <w:numId w:val="5"/>
        </w:numPr>
        <w:spacing w:before="120" w:after="120" w:line="276" w:lineRule="auto"/>
        <w:jc w:val="both"/>
        <w:rPr>
          <w:color w:val="000000"/>
        </w:rPr>
      </w:pPr>
      <w:r>
        <w:rPr>
          <w:rFonts w:cs="Arial"/>
          <w:color w:val="000000"/>
          <w:szCs w:val="20"/>
        </w:rPr>
        <w:t>Impedimento de licitar e contratar</w:t>
      </w:r>
      <w:r>
        <w:rPr>
          <w:rFonts w:cs="Arial"/>
          <w:color w:val="000000"/>
        </w:rPr>
        <w:t xml:space="preserve"> </w:t>
      </w:r>
      <w:r>
        <w:rPr>
          <w:rFonts w:cs="Arial"/>
          <w:color w:val="000000"/>
          <w:szCs w:val="20"/>
        </w:rPr>
        <w:t>no âmbito da Administração Pública direta e indireta do ente federativo que ti</w:t>
      </w:r>
      <w:r>
        <w:rPr>
          <w:rFonts w:cs="Arial"/>
          <w:color w:val="000000"/>
          <w:szCs w:val="20"/>
        </w:rPr>
        <w:t>ver aplicado a sanção, pelo prazo máximo de 3 (três) anos, nos casos dos subitens 8.1.2 a 8.1.7 deste Aviso de Contratação Direta, quando não se justificar a imposição de penalidade mais grave</w:t>
      </w:r>
      <w:r>
        <w:rPr>
          <w:rFonts w:cs="Arial"/>
          <w:color w:val="000000"/>
        </w:rPr>
        <w:t>;</w:t>
      </w:r>
    </w:p>
    <w:p w14:paraId="3FAADFB5" w14:textId="77777777" w:rsidR="00797AFA" w:rsidRDefault="00134682">
      <w:pPr>
        <w:numPr>
          <w:ilvl w:val="2"/>
          <w:numId w:val="5"/>
        </w:numPr>
        <w:spacing w:before="120" w:after="120" w:line="276" w:lineRule="auto"/>
        <w:jc w:val="both"/>
        <w:rPr>
          <w:color w:val="000000"/>
        </w:rPr>
      </w:pPr>
      <w:r>
        <w:rPr>
          <w:rFonts w:cs="Arial"/>
          <w:color w:val="000000"/>
          <w:szCs w:val="20"/>
        </w:rPr>
        <w:t>Declaração de inidoneidade para licitar ou contratar, que impe</w:t>
      </w:r>
      <w:r>
        <w:rPr>
          <w:rFonts w:cs="Arial"/>
          <w:color w:val="000000"/>
          <w:szCs w:val="20"/>
        </w:rPr>
        <w:t>dirá o responsável de licitar ou contratar no âmbito da Administração Pública direta e indireta de todos os entes federativos, pelo prazo mínimo de 3 (três) anos e máximo de 6 (seis) anos, nos casos dos subitens 8.1.8 a 8.1.12, bem como nos demais casos qu</w:t>
      </w:r>
      <w:r>
        <w:rPr>
          <w:rFonts w:cs="Arial"/>
          <w:color w:val="000000"/>
          <w:szCs w:val="20"/>
        </w:rPr>
        <w:t>e justifiquem a imposição da penalidade mais grave</w:t>
      </w:r>
      <w:r>
        <w:rPr>
          <w:rFonts w:cs="Arial"/>
          <w:color w:val="000000"/>
        </w:rPr>
        <w:t>;</w:t>
      </w:r>
    </w:p>
    <w:p w14:paraId="19550A88" w14:textId="77777777" w:rsidR="00797AFA" w:rsidRDefault="00134682">
      <w:pPr>
        <w:numPr>
          <w:ilvl w:val="1"/>
          <w:numId w:val="2"/>
        </w:numPr>
        <w:spacing w:before="120" w:after="120" w:line="276" w:lineRule="auto"/>
        <w:ind w:left="425" w:firstLine="0"/>
        <w:jc w:val="both"/>
      </w:pPr>
      <w:r>
        <w:rPr>
          <w:rFonts w:cs="Arial"/>
          <w:bCs/>
          <w:color w:val="000000"/>
        </w:rPr>
        <w:t>A aplicação das sanções previstas neste Contrato não exclui, em hipótese alguma, a obrigação de reparação integral do dano causado à Contratante (</w:t>
      </w:r>
      <w:hyperlink r:id="rId36" w:anchor="art156§9" w:history="1">
        <w:r>
          <w:rPr>
            <w:rStyle w:val="LinkdaInternet"/>
            <w:rFonts w:cs="Arial"/>
            <w:bCs/>
            <w:color w:val="000000"/>
          </w:rPr>
          <w:t>art. 156, §9º</w:t>
        </w:r>
      </w:hyperlink>
      <w:r>
        <w:rPr>
          <w:rFonts w:cs="Arial"/>
          <w:bCs/>
          <w:color w:val="000000"/>
        </w:rPr>
        <w:t>)</w:t>
      </w:r>
    </w:p>
    <w:p w14:paraId="6E81CCD5" w14:textId="77777777" w:rsidR="00797AFA" w:rsidRDefault="00134682">
      <w:pPr>
        <w:numPr>
          <w:ilvl w:val="1"/>
          <w:numId w:val="2"/>
        </w:numPr>
        <w:spacing w:before="120" w:after="120" w:line="276" w:lineRule="auto"/>
        <w:ind w:left="425" w:firstLine="0"/>
        <w:jc w:val="both"/>
      </w:pPr>
      <w:r>
        <w:rPr>
          <w:rFonts w:cs="Arial"/>
          <w:bCs/>
          <w:color w:val="000000"/>
        </w:rPr>
        <w:t xml:space="preserve">Todas as sanções previstas neste Aviso poderão ser aplicadas cumulativamente com a multa </w:t>
      </w:r>
      <w:hyperlink r:id="rId37" w:anchor="art156§7" w:history="1">
        <w:r>
          <w:rPr>
            <w:rStyle w:val="LinkdaInternet"/>
            <w:rFonts w:cs="Arial"/>
            <w:bCs/>
            <w:color w:val="000000"/>
          </w:rPr>
          <w:t>(art. 156, §7º</w:t>
        </w:r>
      </w:hyperlink>
      <w:r>
        <w:rPr>
          <w:rFonts w:cs="Arial"/>
          <w:bCs/>
          <w:color w:val="000000"/>
        </w:rPr>
        <w:t>).</w:t>
      </w:r>
    </w:p>
    <w:p w14:paraId="049C07E3" w14:textId="77777777" w:rsidR="00797AFA" w:rsidRDefault="00134682">
      <w:pPr>
        <w:numPr>
          <w:ilvl w:val="1"/>
          <w:numId w:val="2"/>
        </w:numPr>
        <w:spacing w:before="120" w:after="120" w:line="276" w:lineRule="auto"/>
        <w:ind w:left="425" w:firstLine="0"/>
        <w:jc w:val="both"/>
      </w:pPr>
      <w:r>
        <w:rPr>
          <w:rFonts w:cs="Arial"/>
          <w:bCs/>
          <w:color w:val="000000"/>
        </w:rPr>
        <w:t>Antes da aplicação da multa, será facultada a defesa do interessado no prazo de 15 (quinze) dias úteis, contado da data de sua intimação (</w:t>
      </w:r>
      <w:hyperlink r:id="rId38" w:anchor="art157" w:history="1">
        <w:r>
          <w:rPr>
            <w:rStyle w:val="LinkdaInternet"/>
            <w:rFonts w:cs="Arial"/>
            <w:bCs/>
            <w:color w:val="000000"/>
          </w:rPr>
          <w:t>art. 157</w:t>
        </w:r>
      </w:hyperlink>
      <w:r>
        <w:rPr>
          <w:rFonts w:cs="Arial"/>
          <w:bCs/>
          <w:color w:val="000000"/>
        </w:rPr>
        <w:t>)</w:t>
      </w:r>
    </w:p>
    <w:p w14:paraId="70E7305B" w14:textId="77777777" w:rsidR="00797AFA" w:rsidRDefault="00134682">
      <w:pPr>
        <w:numPr>
          <w:ilvl w:val="1"/>
          <w:numId w:val="2"/>
        </w:numPr>
        <w:spacing w:before="120" w:after="120" w:line="276" w:lineRule="auto"/>
        <w:ind w:left="425" w:firstLine="0"/>
        <w:jc w:val="both"/>
      </w:pPr>
      <w:r>
        <w:rPr>
          <w:rFonts w:cs="Arial"/>
          <w:bCs/>
          <w:color w:val="000000"/>
        </w:rPr>
        <w:t>Se a multa aplicada e as indenizações cabíveis forem superiores ao valor do pagamento eventualmente devido pelo Contratante</w:t>
      </w:r>
      <w:r>
        <w:rPr>
          <w:rFonts w:cs="Arial"/>
          <w:bCs/>
          <w:color w:val="000000"/>
        </w:rPr>
        <w:t xml:space="preserve"> ao Contratado, além da perda desse valor, a diferença será descontada da garantia prestada ou será cobrada judicialmente (</w:t>
      </w:r>
      <w:hyperlink r:id="rId39" w:anchor="art156§8" w:history="1">
        <w:r>
          <w:rPr>
            <w:rStyle w:val="LinkdaInternet"/>
            <w:rFonts w:cs="Arial"/>
            <w:bCs/>
            <w:color w:val="000000"/>
          </w:rPr>
          <w:t>art. 156, §8º</w:t>
        </w:r>
      </w:hyperlink>
      <w:r>
        <w:rPr>
          <w:rFonts w:cs="Arial"/>
          <w:bCs/>
          <w:color w:val="000000"/>
        </w:rPr>
        <w:t>).</w:t>
      </w:r>
    </w:p>
    <w:p w14:paraId="7037094B" w14:textId="77777777" w:rsidR="00797AFA" w:rsidRDefault="00134682">
      <w:pPr>
        <w:numPr>
          <w:ilvl w:val="1"/>
          <w:numId w:val="2"/>
        </w:numPr>
        <w:spacing w:before="120" w:after="120" w:line="276" w:lineRule="auto"/>
        <w:ind w:left="425" w:firstLine="0"/>
        <w:jc w:val="both"/>
        <w:rPr>
          <w:color w:val="000000"/>
        </w:rPr>
      </w:pPr>
      <w:r>
        <w:rPr>
          <w:rFonts w:cs="Arial"/>
          <w:bCs/>
          <w:color w:val="000000"/>
        </w:rPr>
        <w:t xml:space="preserve">Previamente ao encaminhamento à cobrança judicial, a multa poderá ser recolhida administrativamente no prazo máximo de </w:t>
      </w:r>
      <w:r>
        <w:rPr>
          <w:rFonts w:cs="Arial"/>
          <w:i/>
          <w:color w:val="000000"/>
        </w:rPr>
        <w:t>10 (dez)</w:t>
      </w:r>
      <w:r>
        <w:rPr>
          <w:rFonts w:cs="Arial"/>
          <w:bCs/>
          <w:i/>
          <w:iCs/>
          <w:color w:val="000000"/>
        </w:rPr>
        <w:t xml:space="preserve"> </w:t>
      </w:r>
      <w:bookmarkStart w:id="9" w:name="_Hlk78351618"/>
      <w:bookmarkEnd w:id="9"/>
      <w:r>
        <w:rPr>
          <w:rFonts w:cs="Arial"/>
          <w:bCs/>
          <w:color w:val="000000"/>
        </w:rPr>
        <w:t>dias, a contar da data do recebimento da comunicação enviada pela autoridade competente.</w:t>
      </w:r>
    </w:p>
    <w:p w14:paraId="0A6C745E" w14:textId="77777777" w:rsidR="00797AFA" w:rsidRDefault="00134682">
      <w:pPr>
        <w:numPr>
          <w:ilvl w:val="1"/>
          <w:numId w:val="2"/>
        </w:numPr>
        <w:spacing w:before="120" w:after="120" w:line="276" w:lineRule="auto"/>
        <w:ind w:left="425" w:firstLine="0"/>
        <w:jc w:val="both"/>
      </w:pPr>
      <w:r>
        <w:rPr>
          <w:rFonts w:cs="Arial"/>
          <w:bCs/>
          <w:color w:val="000000"/>
        </w:rPr>
        <w:t>A aplicação das sançõ</w:t>
      </w:r>
      <w:r>
        <w:rPr>
          <w:rFonts w:cs="Arial"/>
          <w:bCs/>
          <w:color w:val="000000"/>
        </w:rPr>
        <w:t xml:space="preserve">es realizar-se-á em processo administrativo que assegure o contraditório e a ampla defesa ao Contratado, observando-se o procedimento previsto no </w:t>
      </w:r>
      <w:r>
        <w:rPr>
          <w:rFonts w:cs="Arial"/>
          <w:b/>
          <w:bCs/>
          <w:color w:val="000000"/>
        </w:rPr>
        <w:t xml:space="preserve">caput </w:t>
      </w:r>
      <w:r>
        <w:rPr>
          <w:rFonts w:cs="Arial"/>
          <w:bCs/>
          <w:color w:val="000000"/>
        </w:rPr>
        <w:t xml:space="preserve">e parágrafos do </w:t>
      </w:r>
      <w:hyperlink r:id="rId40" w:anchor="art158" w:history="1">
        <w:r>
          <w:rPr>
            <w:rStyle w:val="LinkdaInternet"/>
            <w:rFonts w:cs="Arial"/>
            <w:bCs/>
            <w:color w:val="000000"/>
          </w:rPr>
          <w:t>art. 158 da Lei nº 14.133, de 2021</w:t>
        </w:r>
      </w:hyperlink>
      <w:r>
        <w:rPr>
          <w:rFonts w:cs="Arial"/>
          <w:bCs/>
          <w:color w:val="000000"/>
        </w:rPr>
        <w:t>, para as penalidades de impedimento de licitar e contratar e de declaração de inidoneidade para licitar ou contratar.</w:t>
      </w:r>
    </w:p>
    <w:p w14:paraId="7DB8DFD5" w14:textId="77777777" w:rsidR="00797AFA" w:rsidRDefault="00134682">
      <w:pPr>
        <w:numPr>
          <w:ilvl w:val="1"/>
          <w:numId w:val="2"/>
        </w:numPr>
        <w:spacing w:before="120" w:after="120" w:line="276" w:lineRule="auto"/>
        <w:ind w:left="425" w:firstLine="0"/>
        <w:jc w:val="both"/>
      </w:pPr>
      <w:r>
        <w:rPr>
          <w:rFonts w:cs="Arial"/>
          <w:bCs/>
          <w:color w:val="000000"/>
        </w:rPr>
        <w:t>Na aplicação das sanções serão considerados (</w:t>
      </w:r>
      <w:hyperlink r:id="rId41" w:anchor="art156§1" w:history="1">
        <w:r>
          <w:rPr>
            <w:rStyle w:val="LinkdaInternet"/>
            <w:rFonts w:cs="Arial"/>
            <w:bCs/>
            <w:color w:val="000000"/>
          </w:rPr>
          <w:t>art. 156, §1º</w:t>
        </w:r>
      </w:hyperlink>
      <w:r>
        <w:rPr>
          <w:rFonts w:cs="Arial"/>
          <w:bCs/>
          <w:color w:val="000000"/>
        </w:rPr>
        <w:t>):</w:t>
      </w:r>
    </w:p>
    <w:p w14:paraId="386FFC98" w14:textId="77777777" w:rsidR="00797AFA" w:rsidRDefault="00134682">
      <w:pPr>
        <w:numPr>
          <w:ilvl w:val="1"/>
          <w:numId w:val="2"/>
        </w:numPr>
        <w:spacing w:before="120" w:after="120" w:line="276" w:lineRule="auto"/>
        <w:ind w:left="425" w:firstLine="0"/>
        <w:jc w:val="both"/>
        <w:rPr>
          <w:color w:val="000000"/>
        </w:rPr>
      </w:pPr>
      <w:r>
        <w:rPr>
          <w:rFonts w:cs="Arial"/>
          <w:bCs/>
          <w:color w:val="000000"/>
        </w:rPr>
        <w:t>a natureza e a gravidade da infração cometida;</w:t>
      </w:r>
    </w:p>
    <w:p w14:paraId="3B3A23C4" w14:textId="77777777" w:rsidR="00797AFA" w:rsidRDefault="00134682">
      <w:pPr>
        <w:numPr>
          <w:ilvl w:val="1"/>
          <w:numId w:val="2"/>
        </w:numPr>
        <w:spacing w:before="120" w:after="120" w:line="276" w:lineRule="auto"/>
        <w:ind w:left="425" w:firstLine="0"/>
        <w:jc w:val="both"/>
        <w:rPr>
          <w:color w:val="000000"/>
        </w:rPr>
      </w:pPr>
      <w:r>
        <w:rPr>
          <w:rFonts w:cs="Arial"/>
          <w:bCs/>
          <w:color w:val="000000"/>
        </w:rPr>
        <w:t>as peculiaridades do caso concreto;</w:t>
      </w:r>
    </w:p>
    <w:p w14:paraId="407AFA28" w14:textId="77777777" w:rsidR="00797AFA" w:rsidRDefault="00134682">
      <w:pPr>
        <w:numPr>
          <w:ilvl w:val="1"/>
          <w:numId w:val="2"/>
        </w:numPr>
        <w:spacing w:before="120" w:after="120" w:line="276" w:lineRule="auto"/>
        <w:ind w:left="425" w:firstLine="0"/>
        <w:jc w:val="both"/>
        <w:rPr>
          <w:color w:val="000000"/>
        </w:rPr>
      </w:pPr>
      <w:r>
        <w:rPr>
          <w:rFonts w:cs="Arial"/>
          <w:bCs/>
          <w:color w:val="000000"/>
        </w:rPr>
        <w:t>as circunstâncias agrav</w:t>
      </w:r>
      <w:r>
        <w:rPr>
          <w:rFonts w:cs="Arial"/>
          <w:bCs/>
          <w:color w:val="000000"/>
        </w:rPr>
        <w:t>antes ou atenuantes;</w:t>
      </w:r>
    </w:p>
    <w:p w14:paraId="48DBB635" w14:textId="77777777" w:rsidR="00797AFA" w:rsidRDefault="00134682">
      <w:pPr>
        <w:numPr>
          <w:ilvl w:val="1"/>
          <w:numId w:val="2"/>
        </w:numPr>
        <w:spacing w:before="120" w:after="120" w:line="276" w:lineRule="auto"/>
        <w:ind w:left="425" w:firstLine="0"/>
        <w:jc w:val="both"/>
        <w:rPr>
          <w:color w:val="000000"/>
        </w:rPr>
      </w:pPr>
      <w:r>
        <w:rPr>
          <w:rFonts w:cs="Arial"/>
          <w:bCs/>
          <w:color w:val="000000"/>
        </w:rPr>
        <w:t>os danos que dela provierem para o Contratante;</w:t>
      </w:r>
    </w:p>
    <w:p w14:paraId="2FE9FBC0" w14:textId="77777777" w:rsidR="00797AFA" w:rsidRDefault="00134682">
      <w:pPr>
        <w:numPr>
          <w:ilvl w:val="1"/>
          <w:numId w:val="2"/>
        </w:numPr>
        <w:spacing w:before="120" w:after="120" w:line="276" w:lineRule="auto"/>
        <w:ind w:left="425" w:firstLine="0"/>
        <w:jc w:val="both"/>
        <w:rPr>
          <w:color w:val="000000"/>
        </w:rPr>
      </w:pPr>
      <w:r>
        <w:rPr>
          <w:rFonts w:cs="Arial"/>
          <w:bCs/>
          <w:color w:val="000000"/>
        </w:rPr>
        <w:lastRenderedPageBreak/>
        <w:t>a implantação ou o aperfeiçoamento de programa de integridade, conforme normas e orientações dos órgãos de controle.</w:t>
      </w:r>
    </w:p>
    <w:p w14:paraId="3E6BCF30" w14:textId="77777777" w:rsidR="00797AFA" w:rsidRDefault="00134682">
      <w:pPr>
        <w:numPr>
          <w:ilvl w:val="1"/>
          <w:numId w:val="2"/>
        </w:numPr>
        <w:spacing w:before="120" w:after="120" w:line="276" w:lineRule="auto"/>
        <w:ind w:left="425" w:firstLine="0"/>
        <w:jc w:val="both"/>
      </w:pPr>
      <w:r>
        <w:rPr>
          <w:rFonts w:cs="Arial"/>
          <w:bCs/>
          <w:color w:val="000000"/>
        </w:rPr>
        <w:t xml:space="preserve">Os atos previstos como infrações administrativas na </w:t>
      </w:r>
      <w:hyperlink r:id="rId42">
        <w:r>
          <w:rPr>
            <w:rStyle w:val="LinkdaInternet"/>
            <w:rFonts w:cs="Arial"/>
            <w:bCs/>
            <w:color w:val="000000"/>
          </w:rPr>
          <w:t>Lei nº 14.133, de 2021</w:t>
        </w:r>
      </w:hyperlink>
      <w:r>
        <w:rPr>
          <w:rFonts w:cs="Arial"/>
          <w:bCs/>
          <w:color w:val="000000"/>
        </w:rPr>
        <w:t xml:space="preserve">, ou em outras leis de licitações e contratos da Administração Pública que também sejam tipificados como atos lesivos na </w:t>
      </w:r>
      <w:hyperlink r:id="rId43">
        <w:r>
          <w:rPr>
            <w:rStyle w:val="LinkdaInternet"/>
            <w:rFonts w:cs="Arial"/>
            <w:bCs/>
            <w:color w:val="000000"/>
          </w:rPr>
          <w:t>Lei nº 12.846, de 1º de agosto de 2013</w:t>
        </w:r>
      </w:hyperlink>
      <w:r>
        <w:rPr>
          <w:rFonts w:cs="Arial"/>
          <w:bCs/>
          <w:color w:val="000000"/>
        </w:rPr>
        <w:t xml:space="preserve">, serão apurados e julgados conjuntamente, nos mesmos autos, observados o rito procedimental e </w:t>
      </w:r>
      <w:r>
        <w:rPr>
          <w:rFonts w:cs="Arial"/>
          <w:bCs/>
          <w:color w:val="000000"/>
        </w:rPr>
        <w:t>autoridade competente definidos na referida Lei (</w:t>
      </w:r>
      <w:hyperlink r:id="rId44" w:anchor="art159" w:history="1">
        <w:r>
          <w:rPr>
            <w:rStyle w:val="LinkdaInternet"/>
            <w:rFonts w:cs="Arial"/>
            <w:bCs/>
            <w:color w:val="000000"/>
          </w:rPr>
          <w:t>art. 159</w:t>
        </w:r>
      </w:hyperlink>
      <w:r>
        <w:rPr>
          <w:rFonts w:cs="Arial"/>
          <w:bCs/>
          <w:color w:val="000000"/>
        </w:rPr>
        <w:t>).</w:t>
      </w:r>
    </w:p>
    <w:p w14:paraId="48F8477E" w14:textId="77777777" w:rsidR="00797AFA" w:rsidRDefault="00134682">
      <w:pPr>
        <w:numPr>
          <w:ilvl w:val="1"/>
          <w:numId w:val="2"/>
        </w:numPr>
        <w:spacing w:before="120" w:after="120" w:line="276" w:lineRule="auto"/>
        <w:ind w:left="425" w:firstLine="0"/>
        <w:jc w:val="both"/>
      </w:pPr>
      <w:r>
        <w:rPr>
          <w:rFonts w:cs="Arial"/>
          <w:bCs/>
          <w:color w:val="000000"/>
        </w:rPr>
        <w:t>A personalidade jurídica do Contratado poderá ser desconsiderada</w:t>
      </w:r>
      <w:r>
        <w:rPr>
          <w:rFonts w:cs="Arial"/>
          <w:bCs/>
          <w:color w:val="000000"/>
        </w:rPr>
        <w:t xml:space="preserve"> sempre que utilizada com abuso do direito para facilitar, encobrir ou dissimular a prática dos atos ilícitos previstos neste Contrato ou para provocar confusão patrimonial, e, nesse caso, todos os efeitos das sanções aplicadas à pessoa jurídica serão este</w:t>
      </w:r>
      <w:r>
        <w:rPr>
          <w:rFonts w:cs="Arial"/>
          <w:bCs/>
          <w:color w:val="000000"/>
        </w:rPr>
        <w:t>ndidos aos seus administradores e sócios com poderes de administração, à pessoa jurídica sucessora ou à empresa do mesmo ramo com relação de coligação ou controle, de fato ou de direito, com o Contratado, observados, em todos os casos, o contraditório, a a</w:t>
      </w:r>
      <w:r>
        <w:rPr>
          <w:rFonts w:cs="Arial"/>
          <w:bCs/>
          <w:color w:val="000000"/>
        </w:rPr>
        <w:t>mpla defesa e a obrigatoriedade de análise jurídica prévia (</w:t>
      </w:r>
      <w:hyperlink r:id="rId45" w:anchor="art160" w:history="1">
        <w:r>
          <w:rPr>
            <w:rStyle w:val="LinkdaInternet"/>
            <w:rFonts w:cs="Arial"/>
            <w:bCs/>
            <w:color w:val="000000"/>
          </w:rPr>
          <w:t>art. 160</w:t>
        </w:r>
      </w:hyperlink>
      <w:r>
        <w:rPr>
          <w:rFonts w:cs="Arial"/>
          <w:bCs/>
          <w:color w:val="000000"/>
        </w:rPr>
        <w:t>)</w:t>
      </w:r>
    </w:p>
    <w:p w14:paraId="77DB8B8E" w14:textId="77777777" w:rsidR="00797AFA" w:rsidRDefault="00134682">
      <w:pPr>
        <w:numPr>
          <w:ilvl w:val="1"/>
          <w:numId w:val="2"/>
        </w:numPr>
        <w:spacing w:before="120" w:after="120" w:line="276" w:lineRule="auto"/>
        <w:ind w:left="425" w:firstLine="0"/>
        <w:jc w:val="both"/>
      </w:pPr>
      <w:r>
        <w:rPr>
          <w:rFonts w:cs="Arial"/>
          <w:bCs/>
          <w:color w:val="000000"/>
        </w:rPr>
        <w:t xml:space="preserve"> O Contratante deverá, no prazo máximo 15 (quinze) di</w:t>
      </w:r>
      <w:r>
        <w:rPr>
          <w:rFonts w:cs="Arial"/>
          <w:bCs/>
          <w:color w:val="000000"/>
        </w:rPr>
        <w:t>as úteis, contado da data de aplicação da sanção, informar e manter atualizados os dados relativos às sanções por ele aplicadas, para fins de publicidade no Cadastro Nacional de Empresas Inidôneas e Suspensas (Ceis) e no Cadastro Nacional de Empresas Punid</w:t>
      </w:r>
      <w:r>
        <w:rPr>
          <w:rFonts w:cs="Arial"/>
          <w:bCs/>
          <w:color w:val="000000"/>
        </w:rPr>
        <w:t>as (Cnep), instituídos no âmbito do Poder Executivo Federal. (</w:t>
      </w:r>
      <w:hyperlink r:id="rId46" w:anchor="art161" w:history="1">
        <w:r>
          <w:rPr>
            <w:rStyle w:val="LinkdaInternet"/>
            <w:rFonts w:cs="Arial"/>
            <w:bCs/>
            <w:color w:val="000000"/>
          </w:rPr>
          <w:t>Art. 161</w:t>
        </w:r>
      </w:hyperlink>
      <w:r>
        <w:rPr>
          <w:rFonts w:cs="Arial"/>
          <w:bCs/>
          <w:color w:val="000000"/>
        </w:rPr>
        <w:t>)</w:t>
      </w:r>
    </w:p>
    <w:p w14:paraId="3C85BE2C" w14:textId="77777777" w:rsidR="00797AFA" w:rsidRDefault="00134682">
      <w:pPr>
        <w:numPr>
          <w:ilvl w:val="1"/>
          <w:numId w:val="2"/>
        </w:numPr>
        <w:spacing w:before="120" w:after="120" w:line="276" w:lineRule="auto"/>
        <w:ind w:left="425" w:firstLine="0"/>
        <w:jc w:val="both"/>
      </w:pPr>
      <w:r>
        <w:rPr>
          <w:rFonts w:cs="Arial"/>
          <w:bCs/>
          <w:color w:val="000000"/>
        </w:rPr>
        <w:t xml:space="preserve">As sanções de impedimento de licitar e contratar e </w:t>
      </w:r>
      <w:r>
        <w:rPr>
          <w:rFonts w:cs="Arial"/>
          <w:bCs/>
          <w:color w:val="000000"/>
        </w:rPr>
        <w:t xml:space="preserve">declaração de inidoneidade para licitar ou contratar são passíveis de reabilitação na forma do </w:t>
      </w:r>
      <w:hyperlink r:id="rId47" w:anchor="art163" w:history="1">
        <w:r>
          <w:rPr>
            <w:rStyle w:val="LinkdaInternet"/>
            <w:rFonts w:cs="Arial"/>
            <w:bCs/>
            <w:color w:val="000000"/>
          </w:rPr>
          <w:t>art. 163 da Lei nº 14.133, de 2021.</w:t>
        </w:r>
      </w:hyperlink>
    </w:p>
    <w:p w14:paraId="71DD73ED" w14:textId="77777777" w:rsidR="00797AFA" w:rsidRDefault="00134682">
      <w:pPr>
        <w:numPr>
          <w:ilvl w:val="1"/>
          <w:numId w:val="2"/>
        </w:numPr>
        <w:spacing w:before="120" w:after="120" w:line="276" w:lineRule="auto"/>
        <w:ind w:left="425" w:firstLine="0"/>
        <w:jc w:val="both"/>
        <w:rPr>
          <w:color w:val="000000"/>
        </w:rPr>
      </w:pPr>
      <w:r>
        <w:rPr>
          <w:rFonts w:cs="Arial"/>
          <w:color w:val="000000"/>
        </w:rPr>
        <w:t>As sanções por atos praticados no decorrer da contratação estão previstas nos anexos a este Aviso.</w:t>
      </w:r>
    </w:p>
    <w:p w14:paraId="57B5320C" w14:textId="77777777" w:rsidR="00797AFA" w:rsidRDefault="00797AFA">
      <w:pPr>
        <w:spacing w:before="120" w:after="120" w:line="276" w:lineRule="auto"/>
        <w:ind w:left="425"/>
        <w:jc w:val="both"/>
        <w:rPr>
          <w:rFonts w:cs="Arial"/>
          <w:color w:val="000000"/>
        </w:rPr>
      </w:pPr>
    </w:p>
    <w:p w14:paraId="5D4DE660" w14:textId="77777777" w:rsidR="00797AFA" w:rsidRDefault="00134682">
      <w:pPr>
        <w:pStyle w:val="Ttulo1"/>
        <w:numPr>
          <w:ilvl w:val="0"/>
          <w:numId w:val="2"/>
        </w:numPr>
        <w:rPr>
          <w:color w:val="000000"/>
        </w:rPr>
      </w:pPr>
      <w:bookmarkStart w:id="10" w:name="_Toc118380907"/>
      <w:bookmarkEnd w:id="10"/>
      <w:r>
        <w:rPr>
          <w:color w:val="000000"/>
        </w:rPr>
        <w:t>DAS DISPOSIÇÕES GERAIS</w:t>
      </w:r>
    </w:p>
    <w:p w14:paraId="108BDFEC"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No caso de todos os fornecedores restarem desclassificados ou inabilitados (procedimento fracassado), a Administração poderá:</w:t>
      </w:r>
    </w:p>
    <w:p w14:paraId="611A1B8D" w14:textId="77777777" w:rsidR="00797AFA" w:rsidRDefault="00134682">
      <w:pPr>
        <w:numPr>
          <w:ilvl w:val="2"/>
          <w:numId w:val="2"/>
        </w:numPr>
        <w:spacing w:before="120" w:after="120" w:line="276" w:lineRule="auto"/>
        <w:jc w:val="both"/>
        <w:rPr>
          <w:color w:val="000000"/>
        </w:rPr>
      </w:pPr>
      <w:r>
        <w:rPr>
          <w:rFonts w:cs="Arial"/>
          <w:color w:val="000000"/>
          <w:szCs w:val="20"/>
        </w:rPr>
        <w:t>republicar o presente aviso com uma nova data;</w:t>
      </w:r>
    </w:p>
    <w:p w14:paraId="419FE09E" w14:textId="77777777" w:rsidR="00797AFA" w:rsidRDefault="00134682">
      <w:pPr>
        <w:numPr>
          <w:ilvl w:val="2"/>
          <w:numId w:val="2"/>
        </w:numPr>
        <w:spacing w:before="120" w:after="120" w:line="276" w:lineRule="auto"/>
        <w:jc w:val="both"/>
        <w:rPr>
          <w:color w:val="00000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w:t>
      </w:r>
      <w:r>
        <w:rPr>
          <w:rFonts w:cs="Arial"/>
          <w:color w:val="000000"/>
          <w:szCs w:val="20"/>
        </w:rPr>
        <w:t>s de habilitação exigidas.</w:t>
      </w:r>
    </w:p>
    <w:p w14:paraId="2D78D28F" w14:textId="77777777" w:rsidR="00797AFA" w:rsidRDefault="00134682">
      <w:pPr>
        <w:numPr>
          <w:ilvl w:val="3"/>
          <w:numId w:val="2"/>
        </w:numPr>
        <w:spacing w:before="120" w:after="120" w:line="276" w:lineRule="auto"/>
        <w:jc w:val="both"/>
        <w:rPr>
          <w:color w:val="000000"/>
        </w:rPr>
      </w:pPr>
      <w:r>
        <w:rPr>
          <w:rFonts w:cs="Arial"/>
          <w:color w:val="000000"/>
          <w:szCs w:val="20"/>
        </w:rPr>
        <w:t>No caso do subitem anterior, a contratação será operacionalizada fora deste procedimento.</w:t>
      </w:r>
    </w:p>
    <w:p w14:paraId="0F328487" w14:textId="77777777" w:rsidR="00797AFA" w:rsidRDefault="00134682">
      <w:pPr>
        <w:numPr>
          <w:ilvl w:val="2"/>
          <w:numId w:val="2"/>
        </w:numPr>
        <w:spacing w:before="120" w:after="120" w:line="276" w:lineRule="auto"/>
        <w:jc w:val="both"/>
        <w:rPr>
          <w:color w:val="000000"/>
        </w:rPr>
      </w:pPr>
      <w:r>
        <w:rPr>
          <w:rFonts w:cs="Arial"/>
          <w:color w:val="000000"/>
          <w:szCs w:val="20"/>
        </w:rPr>
        <w:t>fixar prazo para que possa haver adequação das propostas ou da documentação de habilitação, conforme o caso.</w:t>
      </w:r>
    </w:p>
    <w:p w14:paraId="2012FAF3"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As providências dos subitens 9</w:t>
      </w:r>
      <w:r>
        <w:rPr>
          <w:rFonts w:cs="Arial"/>
          <w:color w:val="000000"/>
          <w:szCs w:val="20"/>
        </w:rPr>
        <w:t>.1.1 e 9.1.2 também poderão ser utilizadas se não houver o comparecimento de quaisquer fornecedores interessados (procedimento deserto).</w:t>
      </w:r>
    </w:p>
    <w:p w14:paraId="1331EFD5"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Havendo a necessidade de realização de ato de qualquer natureza pelos fornecedores, cujo prazo não conste deste Aviso d</w:t>
      </w:r>
      <w:r>
        <w:rPr>
          <w:rFonts w:cs="Arial"/>
          <w:color w:val="000000"/>
          <w:szCs w:val="20"/>
        </w:rPr>
        <w:t>e Contratação Direta, deverá ser atendido o prazo indicado pelo agente competente da Administração na respectiva notificação.</w:t>
      </w:r>
    </w:p>
    <w:p w14:paraId="7DCA70A7"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lastRenderedPageBreak/>
        <w:t xml:space="preserve">Caberá ao fornecedor acompanhar as operações, ficando responsável pelo ônus decorrente da perda do negócio diante da </w:t>
      </w:r>
      <w:r>
        <w:rPr>
          <w:rFonts w:cs="Arial"/>
          <w:color w:val="000000"/>
          <w:szCs w:val="20"/>
        </w:rPr>
        <w:t>inobservância de quaisquer mensagens emitidas pela Administração ou de sua desconexão.</w:t>
      </w:r>
    </w:p>
    <w:p w14:paraId="5A50B24C"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 xml:space="preserve">Não havendo expediente ou ocorrendo qualquer fato superveniente que impeça a realização do certame na data marcada, a sessão será automaticamente transferida para o </w:t>
      </w:r>
      <w:r>
        <w:rPr>
          <w:rFonts w:cs="Arial"/>
          <w:color w:val="000000"/>
          <w:szCs w:val="20"/>
        </w:rPr>
        <w:t>primeiro dia útil subsequente, no mesmo horário anteriormente estabelecido, desde que não haja comunicação em contrário.</w:t>
      </w:r>
    </w:p>
    <w:p w14:paraId="64D502B8"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Os horários estabelecidos na divulgação deste procedimento e durante o envio de lances observarão o horário de Brasília-DF, inclusive p</w:t>
      </w:r>
      <w:r>
        <w:rPr>
          <w:rFonts w:cs="Arial"/>
          <w:color w:val="000000"/>
          <w:szCs w:val="20"/>
        </w:rPr>
        <w:t>ara contagem de tempo e registro no Sistema e na documentação relativa ao procedimento.</w:t>
      </w:r>
    </w:p>
    <w:p w14:paraId="5AD64960" w14:textId="77777777" w:rsidR="00797AFA" w:rsidRDefault="00134682">
      <w:pPr>
        <w:numPr>
          <w:ilvl w:val="1"/>
          <w:numId w:val="2"/>
        </w:numPr>
        <w:spacing w:before="120" w:after="120" w:line="276" w:lineRule="auto"/>
        <w:ind w:left="425" w:firstLine="0"/>
        <w:jc w:val="both"/>
        <w:rPr>
          <w:color w:val="000000"/>
        </w:rPr>
      </w:pPr>
      <w:r>
        <w:rPr>
          <w:rFonts w:cs="Arial"/>
          <w:color w:val="000000" w:themeColor="text1"/>
          <w:szCs w:val="20"/>
        </w:rPr>
        <w:t>No julgamento das propostas e da habilitação, a Administração poderá sanar erros ou falhas que não alterem a substância das propostas, dos documentos e sua validade jur</w:t>
      </w:r>
      <w:r>
        <w:rPr>
          <w:rFonts w:cs="Arial"/>
          <w:color w:val="000000" w:themeColor="text1"/>
          <w:szCs w:val="20"/>
        </w:rPr>
        <w:t>ídica, mediante despacho fundamentado, registrado em ata e acessível a todos, atribuindo-lhes validade e eficácia para fins de habilitação e classificação.</w:t>
      </w:r>
    </w:p>
    <w:p w14:paraId="69C9BD5E"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As normas disciplinadoras deste Aviso de Contratação Direta serão sempre interpretadas em favor da a</w:t>
      </w:r>
      <w:r>
        <w:rPr>
          <w:rFonts w:cs="Arial"/>
          <w:color w:val="000000"/>
          <w:szCs w:val="20"/>
        </w:rPr>
        <w:t xml:space="preserve">mpliação da disputa entre os interessados, desde que não comprometam o interesse da Administração, o princípio da isonomia, a finalidade e a segurança da contratação. </w:t>
      </w:r>
    </w:p>
    <w:p w14:paraId="7B72A2A6"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Os fornecedores assumem todos os custos de preparação e apresentação de suas propostas e</w:t>
      </w:r>
      <w:r>
        <w:rPr>
          <w:rFonts w:cs="Arial"/>
          <w:color w:val="000000"/>
          <w:szCs w:val="20"/>
        </w:rPr>
        <w:t xml:space="preserve"> a Administração não será, em nenhum caso, responsável por esses custos, independentemente da condução ou do resultado do processo de contratação.</w:t>
      </w:r>
    </w:p>
    <w:p w14:paraId="77D6C2E5"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Em caso de divergência entre disposições deste Aviso de Contratação Direta e de seus anexos ou demais peças q</w:t>
      </w:r>
      <w:r>
        <w:rPr>
          <w:rFonts w:cs="Arial"/>
          <w:color w:val="000000"/>
          <w:szCs w:val="20"/>
        </w:rPr>
        <w:t>ue compõem o processo, prevalecerá as deste Aviso.</w:t>
      </w:r>
    </w:p>
    <w:p w14:paraId="04FFD07E"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Da sessão pública será divulgada Ata no sistema eletrônico.</w:t>
      </w:r>
    </w:p>
    <w:p w14:paraId="64EE2AA4" w14:textId="77777777" w:rsidR="00797AFA" w:rsidRDefault="00134682">
      <w:pPr>
        <w:numPr>
          <w:ilvl w:val="1"/>
          <w:numId w:val="2"/>
        </w:numPr>
        <w:spacing w:before="120" w:after="120" w:line="276" w:lineRule="auto"/>
        <w:ind w:left="425" w:firstLine="0"/>
        <w:jc w:val="both"/>
        <w:rPr>
          <w:color w:val="000000"/>
        </w:rPr>
      </w:pPr>
      <w:r>
        <w:rPr>
          <w:rFonts w:cs="Arial"/>
          <w:color w:val="000000"/>
          <w:szCs w:val="20"/>
        </w:rPr>
        <w:t>Integram este Aviso de Contratação Direta, para todos os fins e efeitos, os seguintes anexos:</w:t>
      </w:r>
    </w:p>
    <w:p w14:paraId="1FE6D09D" w14:textId="77777777" w:rsidR="00797AFA" w:rsidRDefault="00134682">
      <w:pPr>
        <w:numPr>
          <w:ilvl w:val="2"/>
          <w:numId w:val="2"/>
        </w:numPr>
        <w:spacing w:before="120" w:after="120" w:line="276" w:lineRule="auto"/>
        <w:jc w:val="both"/>
        <w:rPr>
          <w:color w:val="000000"/>
        </w:rPr>
      </w:pPr>
      <w:r>
        <w:rPr>
          <w:rFonts w:cs="Arial"/>
          <w:color w:val="000000"/>
          <w:szCs w:val="20"/>
        </w:rPr>
        <w:t>ANEXO I – Documentação exigida para Habilitação</w:t>
      </w:r>
    </w:p>
    <w:p w14:paraId="74DDD440" w14:textId="77777777" w:rsidR="00797AFA" w:rsidRDefault="00134682">
      <w:pPr>
        <w:numPr>
          <w:ilvl w:val="2"/>
          <w:numId w:val="2"/>
        </w:numPr>
        <w:spacing w:before="120" w:after="120" w:line="276" w:lineRule="auto"/>
        <w:jc w:val="both"/>
        <w:rPr>
          <w:color w:val="000000"/>
        </w:rPr>
      </w:pPr>
      <w:r>
        <w:rPr>
          <w:rFonts w:cs="Arial"/>
          <w:color w:val="000000"/>
          <w:szCs w:val="20"/>
        </w:rPr>
        <w:t>ANE</w:t>
      </w:r>
      <w:r>
        <w:rPr>
          <w:rFonts w:cs="Arial"/>
          <w:color w:val="000000"/>
          <w:szCs w:val="20"/>
        </w:rPr>
        <w:t>XO II - Termo de Referência;</w:t>
      </w:r>
    </w:p>
    <w:p w14:paraId="7D248472" w14:textId="77777777" w:rsidR="00797AFA" w:rsidRDefault="00134682">
      <w:pPr>
        <w:numPr>
          <w:ilvl w:val="3"/>
          <w:numId w:val="2"/>
        </w:numPr>
        <w:spacing w:before="120" w:after="120" w:line="276" w:lineRule="auto"/>
        <w:jc w:val="both"/>
        <w:rPr>
          <w:color w:val="000000"/>
        </w:rPr>
      </w:pPr>
      <w:bookmarkStart w:id="11" w:name="__DdeLink__843_59128997"/>
      <w:bookmarkEnd w:id="11"/>
      <w:r>
        <w:rPr>
          <w:rFonts w:cs="Arial"/>
          <w:i/>
          <w:iCs/>
          <w:color w:val="000000"/>
          <w:szCs w:val="20"/>
        </w:rPr>
        <w:t>ANEXO II.1 – Estudo Técnico Preliminar</w:t>
      </w:r>
    </w:p>
    <w:p w14:paraId="7CFA0A83" w14:textId="77777777" w:rsidR="00797AFA" w:rsidRDefault="00797AFA">
      <w:pPr>
        <w:spacing w:before="120" w:after="120" w:line="276" w:lineRule="auto"/>
        <w:ind w:left="1728"/>
        <w:jc w:val="both"/>
        <w:rPr>
          <w:rFonts w:cs="Arial"/>
          <w:i/>
          <w:iCs/>
          <w:color w:val="000000"/>
          <w:szCs w:val="20"/>
        </w:rPr>
      </w:pPr>
    </w:p>
    <w:p w14:paraId="7D71968F" w14:textId="77777777" w:rsidR="00797AFA" w:rsidRDefault="00134682">
      <w:pPr>
        <w:spacing w:line="276" w:lineRule="auto"/>
        <w:jc w:val="both"/>
        <w:rPr>
          <w:color w:val="000000"/>
        </w:rPr>
      </w:pPr>
      <w:r>
        <w:rPr>
          <w:rFonts w:cs="Arial"/>
          <w:b/>
          <w:bCs/>
          <w:iCs/>
          <w:color w:val="000000"/>
          <w:szCs w:val="20"/>
        </w:rPr>
        <w:t>Assinatura da autoridade competente</w:t>
      </w:r>
    </w:p>
    <w:p w14:paraId="09A9E7E2" w14:textId="77777777" w:rsidR="00797AFA" w:rsidRDefault="00797AFA">
      <w:pPr>
        <w:jc w:val="center"/>
        <w:rPr>
          <w:rFonts w:cs="Arial"/>
          <w:b/>
          <w:bCs/>
          <w:color w:val="000000"/>
          <w:lang w:eastAsia="en-US"/>
        </w:rPr>
      </w:pPr>
    </w:p>
    <w:p w14:paraId="56318D5C" w14:textId="77777777" w:rsidR="00797AFA" w:rsidRDefault="00797AFA">
      <w:pPr>
        <w:jc w:val="center"/>
        <w:rPr>
          <w:rFonts w:cs="Arial"/>
          <w:b/>
          <w:bCs/>
          <w:color w:val="000000"/>
          <w:lang w:eastAsia="en-US"/>
        </w:rPr>
      </w:pPr>
    </w:p>
    <w:p w14:paraId="7117022E" w14:textId="77777777" w:rsidR="00797AFA" w:rsidRDefault="00797AFA">
      <w:pPr>
        <w:jc w:val="center"/>
        <w:rPr>
          <w:rFonts w:ascii="Times New Roman" w:hAnsi="Times New Roman" w:cs="Arial"/>
          <w:b/>
          <w:bCs/>
          <w:color w:val="000000"/>
          <w:sz w:val="22"/>
          <w:szCs w:val="22"/>
          <w:lang w:eastAsia="en-US"/>
        </w:rPr>
      </w:pPr>
    </w:p>
    <w:p w14:paraId="0109ED39" w14:textId="77777777" w:rsidR="00134682" w:rsidRDefault="00134682">
      <w:pPr>
        <w:jc w:val="center"/>
        <w:rPr>
          <w:rFonts w:ascii="Times New Roman" w:hAnsi="Times New Roman" w:cs="Arial"/>
          <w:b/>
          <w:bCs/>
          <w:color w:val="000000"/>
          <w:sz w:val="22"/>
          <w:szCs w:val="22"/>
          <w:lang w:eastAsia="en-US"/>
        </w:rPr>
      </w:pPr>
    </w:p>
    <w:p w14:paraId="0DCF79C3" w14:textId="77777777" w:rsidR="00134682" w:rsidRDefault="00134682">
      <w:pPr>
        <w:jc w:val="center"/>
        <w:rPr>
          <w:rFonts w:ascii="Times New Roman" w:hAnsi="Times New Roman" w:cs="Arial"/>
          <w:b/>
          <w:bCs/>
          <w:color w:val="000000"/>
          <w:sz w:val="22"/>
          <w:szCs w:val="22"/>
          <w:lang w:eastAsia="en-US"/>
        </w:rPr>
      </w:pPr>
    </w:p>
    <w:p w14:paraId="00B5CE26" w14:textId="77777777" w:rsidR="00134682" w:rsidRDefault="00134682">
      <w:pPr>
        <w:jc w:val="center"/>
        <w:rPr>
          <w:rFonts w:ascii="Times New Roman" w:hAnsi="Times New Roman" w:cs="Arial"/>
          <w:b/>
          <w:bCs/>
          <w:color w:val="000000"/>
          <w:sz w:val="22"/>
          <w:szCs w:val="22"/>
          <w:lang w:eastAsia="en-US"/>
        </w:rPr>
      </w:pPr>
    </w:p>
    <w:p w14:paraId="2651028E" w14:textId="77777777" w:rsidR="00134682" w:rsidRDefault="00134682">
      <w:pPr>
        <w:jc w:val="center"/>
        <w:rPr>
          <w:rFonts w:ascii="Times New Roman" w:hAnsi="Times New Roman" w:cs="Arial"/>
          <w:b/>
          <w:bCs/>
          <w:color w:val="000000"/>
          <w:sz w:val="22"/>
          <w:szCs w:val="22"/>
          <w:lang w:eastAsia="en-US"/>
        </w:rPr>
      </w:pPr>
    </w:p>
    <w:p w14:paraId="661C7D32" w14:textId="77777777" w:rsidR="00134682" w:rsidRDefault="00134682">
      <w:pPr>
        <w:jc w:val="center"/>
        <w:rPr>
          <w:rFonts w:ascii="Times New Roman" w:hAnsi="Times New Roman" w:cs="Arial"/>
          <w:b/>
          <w:bCs/>
          <w:color w:val="000000"/>
          <w:sz w:val="22"/>
          <w:szCs w:val="22"/>
          <w:lang w:eastAsia="en-US"/>
        </w:rPr>
      </w:pPr>
    </w:p>
    <w:p w14:paraId="70025FB2" w14:textId="77777777" w:rsidR="00134682" w:rsidRDefault="00134682">
      <w:pPr>
        <w:jc w:val="center"/>
        <w:rPr>
          <w:rFonts w:ascii="Times New Roman" w:hAnsi="Times New Roman" w:cs="Arial"/>
          <w:b/>
          <w:bCs/>
          <w:color w:val="000000"/>
          <w:sz w:val="22"/>
          <w:szCs w:val="22"/>
          <w:lang w:eastAsia="en-US"/>
        </w:rPr>
      </w:pPr>
    </w:p>
    <w:p w14:paraId="6AE65A05" w14:textId="77777777" w:rsidR="00134682" w:rsidRDefault="00134682">
      <w:pPr>
        <w:jc w:val="center"/>
        <w:rPr>
          <w:rFonts w:ascii="Times New Roman" w:hAnsi="Times New Roman" w:cs="Arial"/>
          <w:b/>
          <w:bCs/>
          <w:color w:val="000000"/>
          <w:sz w:val="22"/>
          <w:szCs w:val="22"/>
          <w:lang w:eastAsia="en-US"/>
        </w:rPr>
      </w:pPr>
    </w:p>
    <w:p w14:paraId="1C5438BD" w14:textId="77777777" w:rsidR="00134682" w:rsidRDefault="00134682">
      <w:pPr>
        <w:jc w:val="center"/>
        <w:rPr>
          <w:rFonts w:ascii="Times New Roman" w:hAnsi="Times New Roman" w:cs="Arial"/>
          <w:b/>
          <w:bCs/>
          <w:color w:val="000000"/>
          <w:sz w:val="22"/>
          <w:szCs w:val="22"/>
          <w:lang w:eastAsia="en-US"/>
        </w:rPr>
      </w:pPr>
    </w:p>
    <w:p w14:paraId="4654B3DB" w14:textId="77777777" w:rsidR="00134682" w:rsidRDefault="00134682">
      <w:pPr>
        <w:jc w:val="center"/>
        <w:rPr>
          <w:rFonts w:ascii="Times New Roman" w:hAnsi="Times New Roman" w:cs="Arial"/>
          <w:b/>
          <w:bCs/>
          <w:color w:val="000000"/>
          <w:sz w:val="22"/>
          <w:szCs w:val="22"/>
          <w:lang w:eastAsia="en-US"/>
        </w:rPr>
      </w:pPr>
    </w:p>
    <w:p w14:paraId="1180106D" w14:textId="77777777" w:rsidR="00134682" w:rsidRDefault="00134682">
      <w:pPr>
        <w:jc w:val="center"/>
        <w:rPr>
          <w:rFonts w:ascii="Times New Roman" w:hAnsi="Times New Roman" w:cs="Arial"/>
          <w:b/>
          <w:bCs/>
          <w:color w:val="000000"/>
          <w:sz w:val="22"/>
          <w:szCs w:val="22"/>
          <w:lang w:eastAsia="en-US"/>
        </w:rPr>
      </w:pPr>
    </w:p>
    <w:p w14:paraId="7E03976C" w14:textId="77777777" w:rsidR="00134682" w:rsidRDefault="00134682">
      <w:pPr>
        <w:jc w:val="center"/>
        <w:rPr>
          <w:rFonts w:ascii="Times New Roman" w:hAnsi="Times New Roman" w:cs="Arial"/>
          <w:b/>
          <w:bCs/>
          <w:color w:val="000000"/>
          <w:sz w:val="22"/>
          <w:szCs w:val="22"/>
          <w:lang w:eastAsia="en-US"/>
        </w:rPr>
      </w:pPr>
    </w:p>
    <w:p w14:paraId="1ABB8511" w14:textId="77777777" w:rsidR="00797AFA" w:rsidRDefault="00797AFA">
      <w:pPr>
        <w:jc w:val="center"/>
        <w:rPr>
          <w:rFonts w:cs="Arial"/>
          <w:b/>
          <w:bCs/>
          <w:color w:val="000000"/>
          <w:lang w:eastAsia="en-US"/>
        </w:rPr>
      </w:pPr>
    </w:p>
    <w:p w14:paraId="26EC9573" w14:textId="77777777" w:rsidR="00797AFA" w:rsidRDefault="00134682">
      <w:pPr>
        <w:spacing w:line="276" w:lineRule="auto"/>
        <w:contextualSpacing/>
        <w:jc w:val="both"/>
        <w:rPr>
          <w:color w:val="000000"/>
        </w:rPr>
      </w:pPr>
      <w:r>
        <w:rPr>
          <w:rFonts w:cs="Arial"/>
          <w:b/>
          <w:color w:val="000000"/>
          <w:szCs w:val="20"/>
          <w:lang w:eastAsia="ar-SA"/>
        </w:rPr>
        <w:lastRenderedPageBreak/>
        <w:t xml:space="preserve">ANEXO I – </w:t>
      </w:r>
      <w:r>
        <w:rPr>
          <w:rFonts w:cs="Arial"/>
          <w:b/>
          <w:color w:val="000000"/>
          <w:szCs w:val="20"/>
          <w:lang w:eastAsia="ar-SA"/>
        </w:rPr>
        <w:t>DOCUMENTAÇÃO EXIGIDA PARA HABILITAÇÃO</w:t>
      </w:r>
    </w:p>
    <w:p w14:paraId="5D2E2010" w14:textId="77777777" w:rsidR="00797AFA" w:rsidRDefault="00797AFA">
      <w:pPr>
        <w:spacing w:line="276" w:lineRule="auto"/>
        <w:contextualSpacing/>
        <w:jc w:val="both"/>
        <w:rPr>
          <w:rFonts w:eastAsia="Calibri" w:cs="Arial"/>
          <w:iCs/>
          <w:color w:val="000000"/>
          <w:szCs w:val="20"/>
          <w:lang w:eastAsia="en-US"/>
        </w:rPr>
      </w:pPr>
    </w:p>
    <w:p w14:paraId="4D90E3FF" w14:textId="77777777" w:rsidR="00797AFA" w:rsidRDefault="00134682">
      <w:pPr>
        <w:pStyle w:val="PargrafodaLista"/>
        <w:numPr>
          <w:ilvl w:val="0"/>
          <w:numId w:val="7"/>
        </w:numPr>
        <w:spacing w:before="120" w:after="120" w:line="276" w:lineRule="auto"/>
        <w:ind w:left="0" w:firstLine="0"/>
        <w:jc w:val="both"/>
        <w:rPr>
          <w:color w:val="000000"/>
        </w:rPr>
      </w:pPr>
      <w:r>
        <w:rPr>
          <w:rFonts w:eastAsia="WenQuanYi Micro Hei" w:cs="Arial"/>
          <w:color w:val="000000"/>
          <w:szCs w:val="20"/>
          <w:lang w:eastAsia="zh-CN" w:bidi="hi-IN"/>
        </w:rPr>
        <w:t>As exigências de habilitação a serem atendidas pelo fornecedor são aquelas discriminadas nos itens a seguir:</w:t>
      </w:r>
    </w:p>
    <w:p w14:paraId="4A8793D7" w14:textId="77777777" w:rsidR="00797AFA" w:rsidRDefault="00797AFA">
      <w:pPr>
        <w:pStyle w:val="PargrafodaLista"/>
        <w:spacing w:before="120" w:after="120" w:line="276" w:lineRule="auto"/>
        <w:ind w:left="1145"/>
        <w:jc w:val="both"/>
        <w:rPr>
          <w:rFonts w:eastAsia="WenQuanYi Micro Hei" w:cs="Arial"/>
          <w:color w:val="000000"/>
          <w:szCs w:val="20"/>
          <w:lang w:eastAsia="zh-CN" w:bidi="hi-IN"/>
        </w:rPr>
      </w:pPr>
    </w:p>
    <w:p w14:paraId="4E3F6FA7" w14:textId="77777777" w:rsidR="00797AFA" w:rsidRDefault="00134682">
      <w:pPr>
        <w:pStyle w:val="PargrafodaLista"/>
        <w:numPr>
          <w:ilvl w:val="1"/>
          <w:numId w:val="6"/>
        </w:numPr>
        <w:spacing w:before="120" w:after="120" w:line="276" w:lineRule="auto"/>
        <w:jc w:val="both"/>
        <w:rPr>
          <w:color w:val="000000"/>
        </w:rPr>
      </w:pPr>
      <w:r>
        <w:rPr>
          <w:rFonts w:eastAsia="WenQuanYi Micro Hei" w:cs="Arial"/>
          <w:b/>
          <w:bCs/>
          <w:color w:val="000000"/>
          <w:szCs w:val="20"/>
          <w:lang w:eastAsia="zh-CN" w:bidi="hi-IN"/>
        </w:rPr>
        <w:t>Habilitação jurídica</w:t>
      </w:r>
    </w:p>
    <w:p w14:paraId="72AB3D9F" w14:textId="77777777" w:rsidR="00797AFA" w:rsidRDefault="00797AFA">
      <w:pPr>
        <w:pStyle w:val="PargrafodaLista"/>
        <w:spacing w:before="120" w:after="120" w:line="276" w:lineRule="auto"/>
        <w:ind w:left="1134" w:firstLine="11"/>
        <w:jc w:val="both"/>
        <w:rPr>
          <w:rFonts w:eastAsia="Calibri" w:cs="Arial"/>
          <w:i/>
          <w:color w:val="000000"/>
          <w:szCs w:val="20"/>
          <w:lang w:eastAsia="en-US"/>
        </w:rPr>
      </w:pPr>
    </w:p>
    <w:p w14:paraId="2E67E271"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Pessoa física:</w:t>
      </w:r>
      <w:r>
        <w:rPr>
          <w:rFonts w:cs="Arial"/>
          <w:color w:val="000000"/>
          <w:szCs w:val="20"/>
        </w:rPr>
        <w:t xml:space="preserve"> cédula de identidade (RG) ou documento equivalente que, por força de lei, tenha validade para fins de identificação em todo o território nacional;</w:t>
      </w:r>
      <w:r>
        <w:rPr>
          <w:rFonts w:cs="Arial"/>
          <w:i/>
          <w:color w:val="000000"/>
          <w:szCs w:val="20"/>
        </w:rPr>
        <w:t xml:space="preserve">  </w:t>
      </w:r>
    </w:p>
    <w:p w14:paraId="6266CF42"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iCs/>
          <w:color w:val="000000"/>
          <w:szCs w:val="20"/>
        </w:rPr>
        <w:t>Empresário individual</w:t>
      </w:r>
      <w:r>
        <w:rPr>
          <w:rFonts w:cs="Arial"/>
          <w:iCs/>
          <w:color w:val="000000"/>
          <w:szCs w:val="20"/>
        </w:rPr>
        <w:t xml:space="preserve">: inscrição no Registro Público de Empresas Mercantis, a cargo da Junta Comercial </w:t>
      </w:r>
      <w:r>
        <w:rPr>
          <w:rFonts w:cs="Arial"/>
          <w:iCs/>
          <w:color w:val="000000"/>
          <w:szCs w:val="20"/>
        </w:rPr>
        <w:t xml:space="preserve">da respectiva sede; </w:t>
      </w:r>
    </w:p>
    <w:p w14:paraId="1D29F863" w14:textId="77777777" w:rsidR="00797AFA" w:rsidRDefault="00134682">
      <w:pPr>
        <w:pStyle w:val="PargrafodaLista"/>
        <w:numPr>
          <w:ilvl w:val="2"/>
          <w:numId w:val="6"/>
        </w:numPr>
        <w:tabs>
          <w:tab w:val="left" w:pos="1440"/>
        </w:tabs>
        <w:snapToGrid w:val="0"/>
        <w:spacing w:before="120" w:after="120" w:line="276" w:lineRule="auto"/>
        <w:jc w:val="both"/>
      </w:pPr>
      <w:r>
        <w:rPr>
          <w:rFonts w:cs="Arial"/>
          <w:b/>
          <w:color w:val="000000"/>
          <w:szCs w:val="20"/>
        </w:rPr>
        <w:t>Microempreendedor Individual - MEI</w:t>
      </w:r>
      <w:r>
        <w:rPr>
          <w:rFonts w:cs="Arial"/>
          <w:color w:val="000000"/>
          <w:szCs w:val="20"/>
        </w:rPr>
        <w:t xml:space="preserve">: Certificado da Condição de </w:t>
      </w:r>
      <w:r>
        <w:rPr>
          <w:rFonts w:cs="Arial"/>
          <w:b/>
          <w:iCs/>
          <w:color w:val="000000"/>
          <w:szCs w:val="20"/>
        </w:rPr>
        <w:t>Microempreendedor</w:t>
      </w:r>
      <w:r>
        <w:rPr>
          <w:rFonts w:cs="Arial"/>
          <w:color w:val="000000"/>
          <w:szCs w:val="20"/>
        </w:rPr>
        <w:t xml:space="preserve"> Individual - CCMEI, cuja aceitação ficará condicionada à verificação da autenticidade no sítio </w:t>
      </w:r>
      <w:hyperlink r:id="rId48">
        <w:r>
          <w:rPr>
            <w:rStyle w:val="LinkdaInternet"/>
            <w:rFonts w:cs="Arial"/>
            <w:color w:val="000000"/>
            <w:szCs w:val="20"/>
          </w:rPr>
          <w:t>https://www.gov.br/empresas-e-negocios/pt-br/empreendedor</w:t>
        </w:r>
      </w:hyperlink>
      <w:r>
        <w:rPr>
          <w:rFonts w:cs="Arial"/>
          <w:color w:val="000000"/>
          <w:szCs w:val="20"/>
        </w:rPr>
        <w:t>;</w:t>
      </w:r>
    </w:p>
    <w:p w14:paraId="6E2AA689"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 xml:space="preserve">Sociedade empresária, sociedade limitada unipessoal – SLU ou sociedade identificada como empresa individual de responsabilidade limitada - </w:t>
      </w:r>
      <w:r>
        <w:rPr>
          <w:rFonts w:cs="Arial"/>
          <w:b/>
          <w:color w:val="000000"/>
          <w:szCs w:val="20"/>
        </w:rPr>
        <w:t>EIRELI</w:t>
      </w:r>
      <w:r>
        <w:rPr>
          <w:rFonts w:cs="Arial"/>
          <w:color w:val="000000"/>
          <w:szCs w:val="20"/>
        </w:rPr>
        <w:t>: inscrição do ato constitutivo, estatuto ou contrato social no Registro Público de Empresas Mercantis, a cargo da Junta Comercial da respectiva sede, acompanhada de documento comprobatório de seus administradores;</w:t>
      </w:r>
    </w:p>
    <w:p w14:paraId="7543B4ED"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Sociedade empresária estrangeira</w:t>
      </w:r>
      <w:r>
        <w:rPr>
          <w:rFonts w:cs="Arial"/>
          <w:b/>
          <w:color w:val="000000"/>
          <w:szCs w:val="20"/>
        </w:rPr>
        <w:t xml:space="preserve">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w:t>
      </w:r>
      <w:r>
        <w:rPr>
          <w:rFonts w:cs="Arial"/>
          <w:color w:val="000000"/>
          <w:szCs w:val="20"/>
        </w:rPr>
        <w:t>siderada como sua sede, conforme Instrução Normativa DREI/ME n.º 77, de 18 de março de 2020;</w:t>
      </w:r>
    </w:p>
    <w:p w14:paraId="4180DC50"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w:t>
      </w:r>
      <w:r>
        <w:rPr>
          <w:rFonts w:cs="Arial"/>
          <w:color w:val="000000"/>
          <w:szCs w:val="20"/>
        </w:rPr>
        <w:t>stradores;</w:t>
      </w:r>
    </w:p>
    <w:p w14:paraId="0790B86A"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w:t>
      </w:r>
      <w:r>
        <w:rPr>
          <w:rFonts w:cs="Arial"/>
          <w:color w:val="000000"/>
          <w:szCs w:val="20"/>
        </w:rPr>
        <w:t>matriz;</w:t>
      </w:r>
    </w:p>
    <w:p w14:paraId="55FF7BB2"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Ato de autorização</w:t>
      </w:r>
      <w:r>
        <w:rPr>
          <w:rFonts w:cs="Arial"/>
          <w:color w:val="000000"/>
          <w:szCs w:val="20"/>
        </w:rPr>
        <w:t xml:space="preserve"> para o exercício da atividade de ............ (especificar a atividade contratada sujeita à autorização), expedido por ....... (especificar o órgão competente) nos termos do art. </w:t>
      </w:r>
      <w:proofErr w:type="gramStart"/>
      <w:r>
        <w:rPr>
          <w:rFonts w:cs="Arial"/>
          <w:color w:val="000000"/>
          <w:szCs w:val="20"/>
        </w:rPr>
        <w:t>.....</w:t>
      </w:r>
      <w:proofErr w:type="gramEnd"/>
      <w:r>
        <w:rPr>
          <w:rFonts w:cs="Arial"/>
          <w:color w:val="000000"/>
          <w:szCs w:val="20"/>
        </w:rPr>
        <w:t xml:space="preserve"> da (Lei/Decreto) n° .......</w:t>
      </w:r>
      <w:r>
        <w:rPr>
          <w:rFonts w:cs="Arial"/>
          <w:i/>
          <w:iCs/>
          <w:color w:val="000000"/>
          <w:szCs w:val="20"/>
        </w:rPr>
        <w:t>.</w:t>
      </w:r>
    </w:p>
    <w:p w14:paraId="4539368D"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Os documento</w:t>
      </w:r>
      <w:r>
        <w:rPr>
          <w:rFonts w:cs="Arial"/>
          <w:bCs/>
          <w:color w:val="000000"/>
          <w:szCs w:val="20"/>
        </w:rPr>
        <w:t>s apresentados deverão estar acompanhados de todas as alterações ou da consolidação respectiva.</w:t>
      </w:r>
    </w:p>
    <w:p w14:paraId="3EEEA5BA" w14:textId="77777777" w:rsidR="00797AFA" w:rsidRDefault="00134682">
      <w:pPr>
        <w:pStyle w:val="PargrafodaLista"/>
        <w:numPr>
          <w:ilvl w:val="1"/>
          <w:numId w:val="6"/>
        </w:numPr>
        <w:spacing w:before="120" w:after="120" w:line="276" w:lineRule="auto"/>
        <w:jc w:val="both"/>
        <w:rPr>
          <w:color w:val="000000"/>
        </w:rPr>
      </w:pPr>
      <w:r>
        <w:rPr>
          <w:rFonts w:eastAsia="WenQuanYi Micro Hei" w:cs="Arial"/>
          <w:b/>
          <w:bCs/>
          <w:color w:val="000000"/>
          <w:szCs w:val="20"/>
          <w:lang w:eastAsia="zh-CN" w:bidi="hi-IN"/>
        </w:rPr>
        <w:t>Habilitações fiscal, social e trabalhista:</w:t>
      </w:r>
    </w:p>
    <w:p w14:paraId="645896A0"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inscrição no Cadastro de Pessoas Físicas (CPF);</w:t>
      </w:r>
    </w:p>
    <w:p w14:paraId="359771F6"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inscrição no Cadastro Nacional da Pessoa Jurídic</w:t>
      </w:r>
      <w:r>
        <w:rPr>
          <w:rFonts w:cs="Arial"/>
          <w:color w:val="000000"/>
          <w:szCs w:val="20"/>
        </w:rPr>
        <w:t>a (CNPJ);</w:t>
      </w:r>
    </w:p>
    <w:p w14:paraId="0DFBAB2F"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 xml:space="preserve">prova de regularidade fiscal perante a Fazenda Nacional, mediante apresentação de certidão expedida conjuntamente pela Secretaria da </w:t>
      </w:r>
      <w:r>
        <w:rPr>
          <w:rFonts w:cs="Arial"/>
          <w:color w:val="000000"/>
          <w:szCs w:val="20"/>
        </w:rPr>
        <w:lastRenderedPageBreak/>
        <w:t>Receita Federal do Brasil (RFB) e pela Procuradoria-Geral da Fazenda Nacional (PGFN), referente a todos os crédit</w:t>
      </w:r>
      <w:r>
        <w:rPr>
          <w:rFonts w:cs="Arial"/>
          <w:color w:val="000000"/>
          <w:szCs w:val="20"/>
        </w:rPr>
        <w:t>os tributários federais e à Dívida Ativa da União (DAU) por elas administrados, inclusive aqueles relativos à Seguridade Social, nos termos da Portaria Conjunta nº 1.751, de 02/10/2014, do Secretário da Receita Federal do Brasil e da Procuradora-Geral da F</w:t>
      </w:r>
      <w:r>
        <w:rPr>
          <w:rFonts w:cs="Arial"/>
          <w:color w:val="000000"/>
          <w:szCs w:val="20"/>
        </w:rPr>
        <w:t>azenda Nacional.</w:t>
      </w:r>
    </w:p>
    <w:p w14:paraId="0AE2E220"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regularidade com o Fundo de Garantia do Tempo de Serviço (FGTS);</w:t>
      </w:r>
    </w:p>
    <w:p w14:paraId="3D099402"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declaração de que não emprega menor de 18 anos em trabalho noturno, perigoso ou insalubre e não emprega menor de 16 anos, salvo menor, a partir de 14 anos, na condiç</w:t>
      </w:r>
      <w:r>
        <w:rPr>
          <w:rFonts w:cs="Arial"/>
          <w:bCs/>
          <w:color w:val="000000"/>
          <w:szCs w:val="20"/>
        </w:rPr>
        <w:t>ão de aprendiz, nos termos do artigo 7°, XXXIII, da Constituição;</w:t>
      </w:r>
    </w:p>
    <w:p w14:paraId="337FD4EA"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inexistência de débitos inadimplidos perante a Justiça do Trabalho, mediante a apresentação de certidão negativa ou positiva com efeito de negativa, nos termos do Título VII-A da Co</w:t>
      </w:r>
      <w:r>
        <w:rPr>
          <w:rFonts w:cs="Arial"/>
          <w:color w:val="000000"/>
          <w:szCs w:val="20"/>
        </w:rPr>
        <w:t>nsolidação das Leis do Trabalho, aprovada pelo Decreto-Lei nº 5.452, de 1º de maio de 1943.</w:t>
      </w:r>
    </w:p>
    <w:p w14:paraId="4A17D3B9"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 xml:space="preserve">prova de </w:t>
      </w:r>
      <w:r>
        <w:rPr>
          <w:rFonts w:cs="Arial"/>
          <w:color w:val="000000"/>
          <w:szCs w:val="20"/>
        </w:rPr>
        <w:t xml:space="preserve">inscrição no cadastro de contribuintes </w:t>
      </w:r>
      <w:r>
        <w:rPr>
          <w:rFonts w:cs="Arial"/>
          <w:color w:val="000000"/>
          <w:szCs w:val="20"/>
        </w:rPr>
        <w:t>estadual/municipal/distrital</w:t>
      </w:r>
      <w:r>
        <w:rPr>
          <w:rFonts w:cs="Arial"/>
          <w:color w:val="000000"/>
          <w:szCs w:val="20"/>
        </w:rPr>
        <w:t>, se houver, relativo ao domicílio ou sede do fornecedor, pertinente ao seu ramo de ativ</w:t>
      </w:r>
      <w:r>
        <w:rPr>
          <w:rFonts w:cs="Arial"/>
          <w:color w:val="000000"/>
          <w:szCs w:val="20"/>
        </w:rPr>
        <w:t>idade e compatível com o objeto contratual</w:t>
      </w:r>
      <w:r>
        <w:rPr>
          <w:rFonts w:cs="Arial"/>
          <w:bCs/>
          <w:color w:val="000000"/>
          <w:szCs w:val="20"/>
        </w:rPr>
        <w:t xml:space="preserve">; </w:t>
      </w:r>
    </w:p>
    <w:p w14:paraId="0F223B53" w14:textId="77777777" w:rsidR="00797AFA" w:rsidRDefault="00134682">
      <w:pPr>
        <w:pStyle w:val="PargrafodaLista"/>
        <w:numPr>
          <w:ilvl w:val="3"/>
          <w:numId w:val="6"/>
        </w:numPr>
        <w:spacing w:before="120" w:after="120" w:line="276" w:lineRule="auto"/>
        <w:jc w:val="both"/>
      </w:pPr>
      <w:r>
        <w:rPr>
          <w:rFonts w:cs="Arial"/>
          <w:bCs/>
          <w:color w:val="000000"/>
          <w:szCs w:val="20"/>
        </w:rPr>
        <w:t xml:space="preserve">O fornecedor enquadrado como microempreendedor individual que pretenda auferir os benefícios do tratamento diferenciado previstos na </w:t>
      </w:r>
      <w:hyperlink r:id="rId49">
        <w:r>
          <w:rPr>
            <w:rStyle w:val="LinkdaInternet"/>
            <w:rFonts w:cs="Arial"/>
            <w:bCs/>
            <w:color w:val="000000"/>
            <w:szCs w:val="20"/>
          </w:rPr>
          <w:t>Lei</w:t>
        </w:r>
        <w:r>
          <w:rPr>
            <w:rStyle w:val="LinkdaInternet"/>
            <w:rFonts w:cs="Arial"/>
            <w:bCs/>
            <w:color w:val="000000"/>
            <w:szCs w:val="20"/>
          </w:rPr>
          <w:t xml:space="preserve"> Complementar n. 123, de 2006</w:t>
        </w:r>
      </w:hyperlink>
      <w:r>
        <w:rPr>
          <w:rFonts w:cs="Arial"/>
          <w:bCs/>
          <w:color w:val="000000"/>
          <w:szCs w:val="20"/>
        </w:rPr>
        <w:t>, estará dispensado da prova de inscrição nos cadastros de contribuintes estadual e municipal.</w:t>
      </w:r>
    </w:p>
    <w:p w14:paraId="2F4A8DD6" w14:textId="77777777" w:rsidR="00797AFA" w:rsidRDefault="00134682">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 xml:space="preserve">prova de </w:t>
      </w:r>
      <w:r>
        <w:rPr>
          <w:rFonts w:cs="Arial"/>
          <w:bCs/>
          <w:color w:val="000000"/>
          <w:szCs w:val="20"/>
        </w:rPr>
        <w:t>regularidade</w:t>
      </w:r>
      <w:r>
        <w:rPr>
          <w:rFonts w:cs="Arial"/>
          <w:color w:val="000000"/>
          <w:szCs w:val="20"/>
        </w:rPr>
        <w:t xml:space="preserve"> com a Fazenda </w:t>
      </w:r>
      <w:r>
        <w:rPr>
          <w:rFonts w:cs="Arial"/>
          <w:color w:val="000000"/>
          <w:szCs w:val="20"/>
        </w:rPr>
        <w:t>Estadual/Municipal</w:t>
      </w:r>
      <w:r>
        <w:rPr>
          <w:rFonts w:cs="Arial"/>
          <w:color w:val="000000"/>
          <w:szCs w:val="20"/>
        </w:rPr>
        <w:t xml:space="preserve"> ou Distrital</w:t>
      </w:r>
      <w:r>
        <w:rPr>
          <w:rFonts w:cs="Arial"/>
          <w:i/>
          <w:iCs/>
          <w:color w:val="000000"/>
          <w:szCs w:val="20"/>
        </w:rPr>
        <w:t xml:space="preserve"> </w:t>
      </w:r>
      <w:r>
        <w:rPr>
          <w:rFonts w:cs="Arial"/>
          <w:color w:val="000000"/>
          <w:szCs w:val="20"/>
        </w:rPr>
        <w:t xml:space="preserve">do domicílio ou sede do fornecedor, relativa à </w:t>
      </w:r>
      <w:r>
        <w:rPr>
          <w:rFonts w:cs="Arial"/>
          <w:bCs/>
          <w:color w:val="000000"/>
          <w:szCs w:val="20"/>
        </w:rPr>
        <w:t>atividade</w:t>
      </w:r>
      <w:r>
        <w:rPr>
          <w:rFonts w:cs="Arial"/>
          <w:color w:val="000000"/>
          <w:szCs w:val="20"/>
        </w:rPr>
        <w:t xml:space="preserve"> em cujo exercício contrata ou concorre; </w:t>
      </w:r>
    </w:p>
    <w:p w14:paraId="5A300470" w14:textId="77777777" w:rsidR="00797AFA" w:rsidRDefault="00134682">
      <w:pPr>
        <w:pStyle w:val="PargrafodaLista"/>
        <w:numPr>
          <w:ilvl w:val="3"/>
          <w:numId w:val="6"/>
        </w:numPr>
        <w:spacing w:before="120" w:after="120" w:line="276" w:lineRule="auto"/>
        <w:jc w:val="both"/>
        <w:rPr>
          <w:color w:val="000000"/>
        </w:rPr>
      </w:pPr>
      <w:r>
        <w:rPr>
          <w:rFonts w:cs="Arial"/>
          <w:color w:val="000000"/>
          <w:szCs w:val="20"/>
        </w:rPr>
        <w:t xml:space="preserve">caso o fornecedor seja considerado isento dos tributos </w:t>
      </w:r>
      <w:r>
        <w:rPr>
          <w:rFonts w:cs="Arial"/>
          <w:color w:val="000000"/>
          <w:szCs w:val="20"/>
        </w:rPr>
        <w:t>estaduais/municipais</w:t>
      </w:r>
      <w:r>
        <w:rPr>
          <w:rFonts w:cs="Arial"/>
          <w:iCs/>
          <w:color w:val="000000"/>
          <w:szCs w:val="20"/>
        </w:rPr>
        <w:t xml:space="preserve"> ou distritais</w:t>
      </w:r>
      <w:r>
        <w:rPr>
          <w:rFonts w:cs="Arial"/>
          <w:color w:val="000000"/>
          <w:szCs w:val="20"/>
        </w:rPr>
        <w:t xml:space="preserve"> </w:t>
      </w:r>
      <w:r>
        <w:rPr>
          <w:rFonts w:cs="Arial"/>
          <w:bCs/>
          <w:color w:val="000000"/>
          <w:szCs w:val="20"/>
        </w:rPr>
        <w:t>relacionados</w:t>
      </w:r>
      <w:r>
        <w:rPr>
          <w:rFonts w:cs="Arial"/>
          <w:color w:val="000000"/>
          <w:szCs w:val="20"/>
        </w:rPr>
        <w:t xml:space="preserve"> ao objeto, deverá comprovar tal condição mediante a apr</w:t>
      </w:r>
      <w:r>
        <w:rPr>
          <w:rFonts w:cs="Arial"/>
          <w:color w:val="000000"/>
          <w:szCs w:val="20"/>
        </w:rPr>
        <w:t>esentação de certidão ou declaração da Fazenda respectiva do seu domicílio ou sede, ou por meio de outro documento equivalente, na forma da respectiva legislação de regência.</w:t>
      </w:r>
    </w:p>
    <w:p w14:paraId="7F271147" w14:textId="77777777" w:rsidR="00797AFA" w:rsidRDefault="00797AFA">
      <w:pPr>
        <w:pStyle w:val="PargrafodaLista"/>
        <w:ind w:left="360"/>
        <w:rPr>
          <w:rFonts w:eastAsia="WenQuanYi Micro Hei" w:cs="Arial"/>
          <w:color w:val="000000"/>
          <w:szCs w:val="20"/>
          <w:highlight w:val="green"/>
          <w:lang w:eastAsia="zh-CN" w:bidi="hi-IN"/>
        </w:rPr>
      </w:pPr>
    </w:p>
    <w:p w14:paraId="514A12E2" w14:textId="77777777" w:rsidR="00797AFA" w:rsidRDefault="00797AFA">
      <w:pPr>
        <w:rPr>
          <w:color w:val="000000"/>
        </w:rPr>
      </w:pPr>
    </w:p>
    <w:sectPr w:rsidR="00797AFA">
      <w:headerReference w:type="default" r:id="rId50"/>
      <w:footerReference w:type="default" r:id="rId51"/>
      <w:headerReference w:type="first" r:id="rId52"/>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3BB66" w14:textId="77777777" w:rsidR="00000000" w:rsidRDefault="00134682">
      <w:r>
        <w:separator/>
      </w:r>
    </w:p>
  </w:endnote>
  <w:endnote w:type="continuationSeparator" w:id="0">
    <w:p w14:paraId="3C17085D" w14:textId="77777777" w:rsidR="00000000" w:rsidRDefault="0013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0">
    <w:panose1 w:val="00000000000000000000"/>
    <w:charset w:val="00"/>
    <w:family w:val="roman"/>
    <w:notTrueType/>
    <w:pitch w:val="default"/>
  </w:font>
  <w:font w:name="Noto Sans CJK SC Regular">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Helvetica">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5D23" w14:textId="77777777" w:rsidR="00797AFA" w:rsidRDefault="00797AFA">
    <w:pPr>
      <w:pStyle w:val="Rodap"/>
      <w:rPr>
        <w:sz w:val="12"/>
        <w:szCs w:val="12"/>
      </w:rPr>
    </w:pPr>
  </w:p>
  <w:p w14:paraId="1BA50AFE" w14:textId="77777777" w:rsidR="00797AFA" w:rsidRDefault="00134682">
    <w:pPr>
      <w:tabs>
        <w:tab w:val="center" w:pos="4550"/>
        <w:tab w:val="left" w:pos="5818"/>
      </w:tabs>
      <w:ind w:right="260"/>
      <w:jc w:val="right"/>
      <w:rPr>
        <w:color w:val="000000"/>
      </w:rPr>
    </w:pPr>
    <w:r>
      <w:rPr>
        <w:color w:val="000000"/>
        <w:spacing w:val="60"/>
        <w:sz w:val="18"/>
        <w:szCs w:val="18"/>
      </w:rPr>
      <w:t>Página</w:t>
    </w:r>
    <w:r>
      <w:rPr>
        <w:color w:val="000000"/>
        <w:sz w:val="18"/>
        <w:szCs w:val="18"/>
      </w:rPr>
      <w:t xml:space="preserve"> </w:t>
    </w:r>
    <w:r>
      <w:rPr>
        <w:color w:val="000000"/>
      </w:rPr>
      <w:fldChar w:fldCharType="begin"/>
    </w:r>
    <w:r>
      <w:rPr>
        <w:color w:val="000000"/>
      </w:rPr>
      <w:instrText>PAGE</w:instrText>
    </w:r>
    <w:r>
      <w:rPr>
        <w:color w:val="000000"/>
      </w:rPr>
      <w:fldChar w:fldCharType="separate"/>
    </w:r>
    <w:r>
      <w:rPr>
        <w:color w:val="000000"/>
      </w:rPr>
      <w:t>17</w:t>
    </w:r>
    <w:r>
      <w:rPr>
        <w:color w:val="000000"/>
      </w:rPr>
      <w:fldChar w:fldCharType="end"/>
    </w:r>
    <w:r>
      <w:rPr>
        <w:color w:val="000000"/>
        <w:sz w:val="18"/>
        <w:szCs w:val="18"/>
      </w:rPr>
      <w:t xml:space="preserve"> | </w:t>
    </w:r>
    <w:r>
      <w:rPr>
        <w:color w:val="000000"/>
      </w:rPr>
      <w:fldChar w:fldCharType="begin"/>
    </w:r>
    <w:r>
      <w:rPr>
        <w:color w:val="000000"/>
      </w:rPr>
      <w:instrText>NUMPAGES</w:instrText>
    </w:r>
    <w:r>
      <w:rPr>
        <w:color w:val="000000"/>
      </w:rPr>
      <w:fldChar w:fldCharType="separate"/>
    </w:r>
    <w:r>
      <w:rPr>
        <w:color w:val="000000"/>
      </w:rPr>
      <w:t>17</w:t>
    </w:r>
    <w:r>
      <w:rPr>
        <w:color w:val="000000"/>
      </w:rPr>
      <w:fldChar w:fldCharType="end"/>
    </w:r>
  </w:p>
  <w:p w14:paraId="25A36EBE" w14:textId="77777777" w:rsidR="00797AFA" w:rsidRDefault="00797AFA">
    <w:pPr>
      <w:pStyle w:val="Rodap"/>
      <w:rPr>
        <w:sz w:val="12"/>
        <w:szCs w:val="12"/>
      </w:rPr>
    </w:pPr>
  </w:p>
  <w:p w14:paraId="09DC38E8" w14:textId="77777777" w:rsidR="00797AFA" w:rsidRDefault="00134682">
    <w:pPr>
      <w:pStyle w:val="Rodap"/>
      <w:rPr>
        <w:sz w:val="12"/>
        <w:szCs w:val="12"/>
      </w:rPr>
    </w:pPr>
    <w:r>
      <w:rPr>
        <w:sz w:val="12"/>
        <w:szCs w:val="12"/>
      </w:rPr>
      <w:t>Câmara Nacional de Modelos de Licitações e Contratos – CNMLC/CGU/AGU</w:t>
    </w:r>
  </w:p>
  <w:p w14:paraId="607FD380" w14:textId="77777777" w:rsidR="00797AFA" w:rsidRDefault="00134682">
    <w:pPr>
      <w:pStyle w:val="Rodap"/>
      <w:rPr>
        <w:sz w:val="12"/>
        <w:szCs w:val="12"/>
      </w:rPr>
    </w:pPr>
    <w:r>
      <w:rPr>
        <w:sz w:val="12"/>
        <w:szCs w:val="12"/>
      </w:rPr>
      <w:t>Aviso de Contratação Direta – Lei nº 14.133/21 e IN SEGES/ME nº 67/2021</w:t>
    </w:r>
  </w:p>
  <w:p w14:paraId="22E1D0AF" w14:textId="77777777" w:rsidR="00797AFA" w:rsidRDefault="00134682">
    <w:pPr>
      <w:pStyle w:val="Rodap"/>
      <w:rPr>
        <w:sz w:val="12"/>
        <w:szCs w:val="12"/>
      </w:rPr>
    </w:pPr>
    <w:r>
      <w:rPr>
        <w:sz w:val="12"/>
        <w:szCs w:val="12"/>
      </w:rPr>
      <w:t>Versão: novembro/2022</w:t>
    </w:r>
  </w:p>
  <w:p w14:paraId="4C0F94BA" w14:textId="77777777" w:rsidR="00797AFA" w:rsidRDefault="00134682">
    <w:pPr>
      <w:pStyle w:val="Rodap"/>
      <w:rPr>
        <w:sz w:val="12"/>
        <w:szCs w:val="12"/>
      </w:rPr>
    </w:pPr>
    <w:r>
      <w:rPr>
        <w:sz w:val="12"/>
        <w:szCs w:val="12"/>
      </w:rPr>
      <w:t>Aprovado pela Secretaria de Gestão.</w:t>
    </w:r>
  </w:p>
  <w:p w14:paraId="0CC98488" w14:textId="77777777" w:rsidR="00797AFA" w:rsidRDefault="00134682">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DF82" w14:textId="77777777" w:rsidR="00000000" w:rsidRDefault="00134682">
      <w:r>
        <w:separator/>
      </w:r>
    </w:p>
  </w:footnote>
  <w:footnote w:type="continuationSeparator" w:id="0">
    <w:p w14:paraId="1EA138B7" w14:textId="77777777" w:rsidR="00000000" w:rsidRDefault="0013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EA8D6" w14:textId="77777777" w:rsidR="00797AFA" w:rsidRDefault="00797AFA">
    <w:pPr>
      <w:pStyle w:val="Cabealho"/>
    </w:pPr>
  </w:p>
  <w:p w14:paraId="4BAFD90E" w14:textId="77777777" w:rsidR="00797AFA" w:rsidRDefault="00797AFA">
    <w:pPr>
      <w:pStyle w:val="Cabealho"/>
    </w:pPr>
  </w:p>
  <w:p w14:paraId="3426DA95" w14:textId="77777777" w:rsidR="00797AFA" w:rsidRDefault="00797AFA">
    <w:pPr>
      <w:pStyle w:val="Cabealho"/>
    </w:pPr>
  </w:p>
  <w:p w14:paraId="519C6091" w14:textId="77777777" w:rsidR="00797AFA" w:rsidRDefault="00134682">
    <w:pPr>
      <w:jc w:val="right"/>
      <w:rPr>
        <w:rFonts w:cs="Arial"/>
        <w:b/>
        <w:bCs/>
        <w:color w:val="5B5B5F"/>
        <w:sz w:val="28"/>
        <w:szCs w:val="28"/>
      </w:rPr>
    </w:pPr>
    <w:r>
      <w:t>AVISO DE CONTRATAÇÃO DIRETA Nº</w:t>
    </w:r>
    <w:r>
      <w:t xml:space="preserve"> </w:t>
    </w:r>
    <w:r>
      <w:rPr>
        <w:rFonts w:cs="Arial"/>
        <w:bCs/>
        <w:color w:val="000000"/>
        <w:sz w:val="28"/>
        <w:szCs w:val="28"/>
      </w:rPr>
      <w:t>77/</w:t>
    </w:r>
    <w:r>
      <w:rPr>
        <w:rFonts w:cs="Arial"/>
        <w:bCs/>
        <w:color w:val="000000"/>
        <w:sz w:val="28"/>
        <w:szCs w:val="28"/>
      </w:rPr>
      <w:t>2023</w:t>
    </w:r>
  </w:p>
  <w:p w14:paraId="77317DBA" w14:textId="77777777" w:rsidR="00797AFA" w:rsidRDefault="00797AFA">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D4EE" w14:textId="77777777" w:rsidR="00797AFA" w:rsidRDefault="00134682">
    <w:pPr>
      <w:pStyle w:val="Cabealho"/>
    </w:pPr>
    <w:r>
      <w:rPr>
        <w:noProof/>
      </w:rPr>
      <w:drawing>
        <wp:anchor distT="0" distB="0" distL="0" distR="0" simplePos="0" relativeHeight="2" behindDoc="1" locked="0" layoutInCell="0" allowOverlap="1" wp14:anchorId="704EFF53" wp14:editId="21A5FD2E">
          <wp:simplePos x="0" y="0"/>
          <wp:positionH relativeFrom="column">
            <wp:posOffset>-1051560</wp:posOffset>
          </wp:positionH>
          <wp:positionV relativeFrom="paragraph">
            <wp:posOffset>635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03451"/>
    <w:multiLevelType w:val="multilevel"/>
    <w:tmpl w:val="8AC427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B0B0A66"/>
    <w:multiLevelType w:val="multilevel"/>
    <w:tmpl w:val="48960992"/>
    <w:lvl w:ilvl="0">
      <w:start w:val="1"/>
      <w:numFmt w:val="decimal"/>
      <w:lvlText w:val="%1"/>
      <w:lvlJc w:val="left"/>
      <w:pPr>
        <w:tabs>
          <w:tab w:val="num" w:pos="0"/>
        </w:tabs>
        <w:ind w:left="360" w:hanging="360"/>
      </w:pPr>
      <w:rPr>
        <w:rFonts w:eastAsia="WenQuanYi Micro Hei"/>
        <w:b w:val="0"/>
        <w:bCs/>
        <w:i w:val="0"/>
        <w:iCs w:val="0"/>
        <w:color w:val="00000A"/>
      </w:rPr>
    </w:lvl>
    <w:lvl w:ilvl="1">
      <w:start w:val="1"/>
      <w:numFmt w:val="decimal"/>
      <w:lvlText w:val="%1.%2"/>
      <w:lvlJc w:val="left"/>
      <w:pPr>
        <w:tabs>
          <w:tab w:val="num" w:pos="0"/>
        </w:tabs>
        <w:ind w:left="1145" w:hanging="360"/>
      </w:pPr>
      <w:rPr>
        <w:rFonts w:eastAsia="WenQuanYi Micro Hei" w:cs="Arial"/>
        <w:b/>
        <w:bCs/>
        <w:i w:val="0"/>
        <w:iCs w:val="0"/>
        <w:color w:val="00000A"/>
      </w:rPr>
    </w:lvl>
    <w:lvl w:ilvl="2">
      <w:start w:val="1"/>
      <w:numFmt w:val="decimal"/>
      <w:lvlText w:val="%1.%2.%3"/>
      <w:lvlJc w:val="left"/>
      <w:pPr>
        <w:tabs>
          <w:tab w:val="num" w:pos="0"/>
        </w:tabs>
        <w:ind w:left="2290" w:hanging="720"/>
      </w:pPr>
      <w:rPr>
        <w:rFonts w:ascii="Calibri" w:eastAsia="WenQuanYi Micro Hei" w:hAnsi="Calibri" w:cs="Arial"/>
        <w:b/>
        <w:bCs/>
        <w:i w:val="0"/>
        <w:strike w:val="0"/>
        <w:dstrike w:val="0"/>
        <w:color w:val="000000"/>
        <w:sz w:val="22"/>
        <w:szCs w:val="20"/>
        <w:u w:val="none"/>
        <w:effect w:val="none"/>
      </w:rPr>
    </w:lvl>
    <w:lvl w:ilvl="3">
      <w:start w:val="1"/>
      <w:numFmt w:val="decimal"/>
      <w:lvlText w:val="%1.%2.%3.%4"/>
      <w:lvlJc w:val="left"/>
      <w:pPr>
        <w:tabs>
          <w:tab w:val="num" w:pos="0"/>
        </w:tabs>
        <w:ind w:left="3075" w:hanging="720"/>
      </w:pPr>
      <w:rPr>
        <w:rFonts w:eastAsia="WenQuanYi Micro Hei"/>
        <w:b/>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335A3D3C"/>
    <w:multiLevelType w:val="multilevel"/>
    <w:tmpl w:val="C5C0083E"/>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3."/>
      <w:lvlJc w:val="right"/>
      <w:pPr>
        <w:tabs>
          <w:tab w:val="num" w:pos="0"/>
        </w:tabs>
        <w:ind w:left="3305" w:hanging="180"/>
      </w:pPr>
    </w:lvl>
    <w:lvl w:ilvl="3">
      <w:start w:val="1"/>
      <w:numFmt w:val="decimal"/>
      <w:lvlText w:val="%4."/>
      <w:lvlJc w:val="left"/>
      <w:pPr>
        <w:tabs>
          <w:tab w:val="num" w:pos="0"/>
        </w:tabs>
        <w:ind w:left="4025" w:hanging="360"/>
      </w:pPr>
    </w:lvl>
    <w:lvl w:ilvl="4">
      <w:start w:val="1"/>
      <w:numFmt w:val="lowerLetter"/>
      <w:lvlText w:val="%5."/>
      <w:lvlJc w:val="left"/>
      <w:pPr>
        <w:tabs>
          <w:tab w:val="num" w:pos="0"/>
        </w:tabs>
        <w:ind w:left="4745" w:hanging="360"/>
      </w:pPr>
    </w:lvl>
    <w:lvl w:ilvl="5">
      <w:start w:val="1"/>
      <w:numFmt w:val="lowerRoman"/>
      <w:lvlText w:val="%6."/>
      <w:lvlJc w:val="right"/>
      <w:pPr>
        <w:tabs>
          <w:tab w:val="num" w:pos="0"/>
        </w:tabs>
        <w:ind w:left="5465" w:hanging="180"/>
      </w:pPr>
    </w:lvl>
    <w:lvl w:ilvl="6">
      <w:start w:val="1"/>
      <w:numFmt w:val="decimal"/>
      <w:lvlText w:val="%7."/>
      <w:lvlJc w:val="left"/>
      <w:pPr>
        <w:tabs>
          <w:tab w:val="num" w:pos="0"/>
        </w:tabs>
        <w:ind w:left="6185" w:hanging="360"/>
      </w:pPr>
    </w:lvl>
    <w:lvl w:ilvl="7">
      <w:start w:val="1"/>
      <w:numFmt w:val="lowerLetter"/>
      <w:lvlText w:val="%8."/>
      <w:lvlJc w:val="left"/>
      <w:pPr>
        <w:tabs>
          <w:tab w:val="num" w:pos="0"/>
        </w:tabs>
        <w:ind w:left="6905" w:hanging="360"/>
      </w:pPr>
    </w:lvl>
    <w:lvl w:ilvl="8">
      <w:start w:val="1"/>
      <w:numFmt w:val="lowerRoman"/>
      <w:lvlText w:val="%9."/>
      <w:lvlJc w:val="right"/>
      <w:pPr>
        <w:tabs>
          <w:tab w:val="num" w:pos="0"/>
        </w:tabs>
        <w:ind w:left="7625" w:hanging="180"/>
      </w:pPr>
    </w:lvl>
  </w:abstractNum>
  <w:abstractNum w:abstractNumId="3" w15:restartNumberingAfterBreak="0">
    <w:nsid w:val="4A78201A"/>
    <w:multiLevelType w:val="multilevel"/>
    <w:tmpl w:val="6EF2AD6A"/>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4BCE73CB"/>
    <w:multiLevelType w:val="multilevel"/>
    <w:tmpl w:val="E5E2964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rFonts w:ascii="Arial" w:hAnsi="Arial"/>
        <w:b/>
        <w:i w:val="0"/>
        <w:iCs/>
      </w:rPr>
    </w:lvl>
    <w:lvl w:ilvl="2">
      <w:start w:val="1"/>
      <w:numFmt w:val="decimal"/>
      <w:lvlText w:val="%1.%2.%3."/>
      <w:lvlJc w:val="left"/>
      <w:pPr>
        <w:tabs>
          <w:tab w:val="num" w:pos="0"/>
        </w:tabs>
        <w:ind w:left="1224" w:hanging="504"/>
      </w:pPr>
      <w:rPr>
        <w:rFonts w:ascii="Arial" w:hAnsi="Arial" w:cs="Arial"/>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D1F6739"/>
    <w:multiLevelType w:val="multilevel"/>
    <w:tmpl w:val="97841924"/>
    <w:lvl w:ilvl="0">
      <w:start w:val="1"/>
      <w:numFmt w:val="decimal"/>
      <w:pStyle w:val="Ttulo1"/>
      <w:lvlText w:val="%1."/>
      <w:lvlJc w:val="left"/>
      <w:pPr>
        <w:tabs>
          <w:tab w:val="num" w:pos="0"/>
        </w:tabs>
        <w:ind w:left="360" w:hanging="36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F4876EF"/>
    <w:multiLevelType w:val="multilevel"/>
    <w:tmpl w:val="184C59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cs="Arial"/>
        <w:b w:val="0"/>
        <w:i w:val="0"/>
        <w:iCs/>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7440615">
    <w:abstractNumId w:val="5"/>
  </w:num>
  <w:num w:numId="2" w16cid:durableId="334957648">
    <w:abstractNumId w:val="4"/>
  </w:num>
  <w:num w:numId="3" w16cid:durableId="1711538869">
    <w:abstractNumId w:val="3"/>
  </w:num>
  <w:num w:numId="4" w16cid:durableId="914052541">
    <w:abstractNumId w:val="6"/>
  </w:num>
  <w:num w:numId="5" w16cid:durableId="188420175">
    <w:abstractNumId w:val="0"/>
  </w:num>
  <w:num w:numId="6" w16cid:durableId="973802106">
    <w:abstractNumId w:val="1"/>
  </w:num>
  <w:num w:numId="7" w16cid:durableId="2119254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7AFA"/>
    <w:rsid w:val="00134682"/>
    <w:rsid w:val="00797AF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15E8F"/>
  <w15:docId w15:val="{0097F882-1401-46C1-9EC6-58A163337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color w:val="00000A"/>
      <w:szCs w:val="24"/>
      <w:lang w:eastAsia="pt-BR"/>
    </w:rPr>
  </w:style>
  <w:style w:type="paragraph" w:styleId="Ttulo1">
    <w:name w:val="heading 1"/>
    <w:basedOn w:val="Normal"/>
    <w:next w:val="Normal"/>
    <w:link w:val="Ttulo1Char"/>
    <w:uiPriority w:val="9"/>
    <w:qFormat/>
    <w:rsid w:val="00781AFF"/>
    <w:pPr>
      <w:numPr>
        <w:numId w:val="1"/>
      </w:numPr>
      <w:spacing w:before="120" w:after="120"/>
      <w:outlineLvl w:val="0"/>
    </w:pPr>
    <w:rPr>
      <w:rFonts w:eastAsiaTheme="minorHAnsi" w:cstheme="minorBidi"/>
      <w:b/>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qFormat/>
    <w:rsid w:val="00A47C33"/>
    <w:rPr>
      <w:color w:val="954F72" w:themeColor="followedHyperlink"/>
      <w:u w:val="single"/>
    </w:rPr>
  </w:style>
  <w:style w:type="character" w:styleId="Forte">
    <w:name w:val="Strong"/>
    <w:qFormat/>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character" w:customStyle="1" w:styleId="WWCharLFO3LVL1">
    <w:name w:val="WW_CharLFO3LVL1"/>
    <w:qFormat/>
    <w:rPr>
      <w:b/>
      <w:sz w:val="20"/>
      <w:szCs w:val="20"/>
      <w:lang w:val="pt-BR"/>
    </w:rPr>
  </w:style>
  <w:style w:type="character" w:customStyle="1" w:styleId="Ttulo4Char">
    <w:name w:val="Título 4 Char"/>
    <w:qFormat/>
    <w:rPr>
      <w:rFonts w:ascii="Calibri Light" w:eastAsia="Times New Roman" w:hAnsi="Calibri Light" w:cs="Times New Roman"/>
      <w:i/>
      <w:iCs/>
      <w:color w:val="2F5496"/>
    </w:rPr>
  </w:style>
  <w:style w:type="character" w:customStyle="1" w:styleId="Ttulo2Char">
    <w:name w:val="Título 2 Char"/>
    <w:qFormat/>
    <w:rPr>
      <w:rFonts w:ascii="Calibri Light" w:eastAsia="Times New Roman" w:hAnsi="Calibri Light" w:cs="Times New Roman"/>
      <w:color w:val="2F5496"/>
      <w:sz w:val="26"/>
      <w:szCs w:val="26"/>
    </w:rPr>
  </w:style>
  <w:style w:type="character" w:customStyle="1" w:styleId="mensagem2">
    <w:name w:val="mensagem2"/>
    <w:qFormat/>
  </w:style>
  <w:style w:type="character" w:customStyle="1" w:styleId="tex5a">
    <w:name w:val="tex5a"/>
    <w:qFormat/>
  </w:style>
  <w:style w:type="character" w:customStyle="1" w:styleId="QUADROEDITALChar">
    <w:name w:val="QUADRO EDITAL Char"/>
    <w:qFormat/>
    <w:rPr>
      <w:rFonts w:ascii="Times New Roman" w:eastAsia="Times New Roman" w:hAnsi="Times New Roman" w:cs="Times New Roman"/>
      <w:color w:val="000000"/>
    </w:rPr>
  </w:style>
  <w:style w:type="character" w:customStyle="1" w:styleId="description">
    <w:name w:val="description"/>
    <w:qFormat/>
  </w:style>
  <w:style w:type="character" w:customStyle="1" w:styleId="RecuodecorpodetextoChar">
    <w:name w:val="Recuo de corpo de texto Char"/>
    <w:qFormat/>
    <w:rPr>
      <w:rFonts w:ascii="Times New Roman" w:eastAsia="Times New Roman" w:hAnsi="Times New Roman" w:cs="Times New Roman"/>
      <w:sz w:val="24"/>
      <w:szCs w:val="24"/>
      <w:lang w:eastAsia="zh-CN"/>
    </w:rPr>
  </w:style>
  <w:style w:type="character" w:customStyle="1" w:styleId="Fontepargpadro1">
    <w:name w:val="Fonte parág. padrão1"/>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4z1">
    <w:name w:val="WW8Num4z1"/>
    <w:qFormat/>
  </w:style>
  <w:style w:type="character" w:customStyle="1" w:styleId="WW8Num4z0">
    <w:name w:val="WW8Num4z0"/>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Fontepargpadro2">
    <w:name w:val="Fonte parág. padrão2"/>
    <w:qFormat/>
  </w:style>
  <w:style w:type="character" w:customStyle="1" w:styleId="WW8Num3z0">
    <w:name w:val="WW8Num3z0"/>
    <w:qFormat/>
    <w:rPr>
      <w:b/>
      <w:sz w:val="20"/>
      <w:szCs w:val="20"/>
      <w:lang w:val="pt-BR"/>
    </w:rPr>
  </w:style>
  <w:style w:type="character" w:customStyle="1" w:styleId="WW8Num2z0">
    <w:name w:val="WW8Num2z0"/>
    <w:qFormat/>
    <w:rPr>
      <w:b/>
      <w:sz w:val="20"/>
      <w:szCs w:val="20"/>
      <w:lang w:val="pt-BR"/>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outlineLvl w:val="9"/>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outlineLvl w:val="9"/>
    </w:pPr>
    <w:rPr>
      <w:rFonts w:cs="Times New Roman"/>
      <w:b w:val="0"/>
      <w:color w:val="000000"/>
      <w:szCs w:val="20"/>
    </w:rPr>
  </w:style>
  <w:style w:type="paragraph" w:customStyle="1" w:styleId="Nivel2">
    <w:name w:val="Nivel 2"/>
    <w:qFormat/>
    <w:rsid w:val="00C074DA"/>
    <w:pPr>
      <w:spacing w:before="120" w:after="120" w:line="276" w:lineRule="auto"/>
      <w:jc w:val="both"/>
    </w:pPr>
    <w:rPr>
      <w:rFonts w:ascii="Ecofont_Spranq_eco_Sans" w:eastAsia="Arial Unicode MS" w:hAnsi="Ecofont_Spranq_eco_Sans" w:cs="Times New Roman"/>
      <w:color w:val="00000A"/>
      <w:szCs w:val="20"/>
      <w:lang w:eastAsia="pt-BR"/>
    </w:rPr>
  </w:style>
  <w:style w:type="paragraph" w:customStyle="1" w:styleId="Nivel10">
    <w:name w:val="Nivel 1"/>
    <w:basedOn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00000A"/>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qFormat/>
    <w:rPr>
      <w:rFonts w:ascii="Tahoma" w:eastAsia="Tahoma" w:hAnsi="Tahoma"/>
      <w:sz w:val="16"/>
      <w:szCs w:val="16"/>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outlineLvl w:val="9"/>
    </w:pPr>
    <w:rPr>
      <w:rFonts w:cs="Times New Roman"/>
      <w:b w:val="0"/>
      <w:bCs/>
      <w:szCs w:val="20"/>
    </w:rPr>
  </w:style>
  <w:style w:type="paragraph" w:styleId="Reviso">
    <w:name w:val="Revision"/>
    <w:uiPriority w:val="99"/>
    <w:semiHidden/>
    <w:qFormat/>
    <w:rsid w:val="00C074DA"/>
    <w:rPr>
      <w:rFonts w:ascii="Arial" w:eastAsia="Times New Roman" w:hAnsi="Arial" w:cs="Tahoma"/>
      <w:color w:val="00000A"/>
      <w:szCs w:val="24"/>
      <w:lang w:eastAsia="pt-BR"/>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outlineLvl w:val="9"/>
    </w:pPr>
    <w:rPr>
      <w:rFonts w:asciiTheme="majorHAnsi" w:eastAsiaTheme="majorEastAsia" w:hAnsiTheme="majorHAnsi" w:cstheme="majorBidi"/>
      <w:b w:val="0"/>
      <w:color w:val="2E74B5" w:themeColor="accent1" w:themeShade="BF"/>
      <w:sz w:val="32"/>
      <w:szCs w:val="32"/>
      <w:lang w:eastAsia="pt-BR"/>
    </w:rPr>
  </w:style>
  <w:style w:type="paragraph" w:styleId="Sumrio1">
    <w:name w:val="toc 1"/>
    <w:basedOn w:val="Normal"/>
    <w:next w:val="Normal"/>
    <w:autoRedefine/>
    <w:uiPriority w:val="39"/>
    <w:unhideWhenUsed/>
    <w:rsid w:val="00781AFF"/>
    <w:pPr>
      <w:spacing w:after="100"/>
    </w:pPr>
  </w:style>
  <w:style w:type="paragraph" w:styleId="SemEspaamento">
    <w:name w:val="No Spacing"/>
    <w:qFormat/>
    <w:pPr>
      <w:textAlignment w:val="baseline"/>
    </w:pPr>
    <w:rPr>
      <w:rFonts w:ascii="Liberation Serif" w:eastAsia="0" w:hAnsi="Liberation Serif" w:cs="0"/>
      <w:kern w:val="2"/>
      <w:sz w:val="24"/>
      <w:szCs w:val="24"/>
      <w:lang w:eastAsia="zh-CN" w:bidi="hi-IN"/>
    </w:rPr>
  </w:style>
  <w:style w:type="paragraph" w:customStyle="1" w:styleId="Estilo">
    <w:name w:val="Estilo"/>
    <w:qFormat/>
    <w:pPr>
      <w:textAlignment w:val="baseline"/>
    </w:pPr>
    <w:rPr>
      <w:rFonts w:ascii="Arial" w:eastAsia="Arial" w:hAnsi="Arial" w:cs="Arial"/>
      <w:kern w:val="2"/>
      <w:sz w:val="24"/>
      <w:szCs w:val="24"/>
      <w:lang w:eastAsia="zh-CN" w:bidi="hi-IN"/>
    </w:rPr>
  </w:style>
  <w:style w:type="paragraph" w:customStyle="1" w:styleId="western">
    <w:name w:val="western"/>
    <w:basedOn w:val="Normal"/>
    <w:qFormat/>
    <w:pPr>
      <w:suppressAutoHyphens w:val="0"/>
      <w:spacing w:before="100" w:after="119"/>
    </w:pPr>
  </w:style>
  <w:style w:type="paragraph" w:customStyle="1" w:styleId="QUADROEDITAL">
    <w:name w:val="QUADRO EDITAL"/>
    <w:basedOn w:val="Normal"/>
    <w:qFormat/>
    <w:pPr>
      <w:jc w:val="center"/>
    </w:pPr>
    <w:rPr>
      <w:color w:val="000000"/>
      <w:szCs w:val="20"/>
    </w:rPr>
  </w:style>
  <w:style w:type="paragraph" w:customStyle="1" w:styleId="Ttulo10">
    <w:name w:val="Título1"/>
    <w:basedOn w:val="Normal"/>
    <w:qFormat/>
    <w:pPr>
      <w:keepNext/>
      <w:spacing w:before="240" w:after="120"/>
    </w:pPr>
    <w:rPr>
      <w:rFonts w:ascii="Liberation Sans" w:eastAsia="Noto Sans CJK SC Regular" w:hAnsi="Liberation Sans" w:cs="FreeSans"/>
      <w:sz w:val="28"/>
      <w:szCs w:val="28"/>
    </w:rPr>
  </w:style>
  <w:style w:type="paragraph" w:customStyle="1" w:styleId="Ttulo2">
    <w:name w:val="Título2"/>
    <w:basedOn w:val="Normal"/>
    <w:qFormat/>
    <w:pPr>
      <w:keepNext/>
      <w:spacing w:before="240" w:after="120"/>
    </w:pPr>
    <w:rPr>
      <w:rFonts w:ascii="Liberation Sans" w:eastAsia="Microsoft YaHei" w:hAnsi="Liberation Sans" w:cs="Mangal"/>
      <w:sz w:val="28"/>
      <w:szCs w:val="28"/>
    </w:rPr>
  </w:style>
  <w:style w:type="paragraph" w:customStyle="1" w:styleId="LO-Normal">
    <w:name w:val="LO-Normal"/>
    <w:qFormat/>
    <w:pPr>
      <w:textAlignment w:val="baseline"/>
    </w:pPr>
    <w:rPr>
      <w:rFonts w:ascii="Liberation Serif" w:eastAsia="0" w:hAnsi="Liberation Serif" w:cs="0"/>
      <w:kern w:val="2"/>
      <w:sz w:val="24"/>
      <w:szCs w:val="24"/>
      <w:lang w:eastAsia="zh-CN" w:bidi="hi-IN"/>
    </w:rPr>
  </w:style>
  <w:style w:type="table" w:styleId="Tabelacomgrade">
    <w:name w:val="Table Grid"/>
    <w:basedOn w:val="Tabelanormal"/>
    <w:uiPriority w:val="39"/>
    <w:rsid w:val="00C074DA"/>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8" Type="http://schemas.openxmlformats.org/officeDocument/2006/relationships/image" Target="media/image1.w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6661</Words>
  <Characters>35973</Characters>
  <Application>Microsoft Office Word</Application>
  <DocSecurity>0</DocSecurity>
  <Lines>299</Lines>
  <Paragraphs>85</Paragraphs>
  <ScaleCrop>false</ScaleCrop>
  <Company/>
  <LinksUpToDate>false</LinksUpToDate>
  <CharactersWithSpaces>42549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wagner Nunes</cp:lastModifiedBy>
  <cp:revision>42</cp:revision>
  <cp:lastPrinted>2023-07-17T14:18:00Z</cp:lastPrinted>
  <dcterms:created xsi:type="dcterms:W3CDTF">2023-08-10T15:45:00Z</dcterms:created>
  <dcterms:modified xsi:type="dcterms:W3CDTF">2023-08-10T15:47:00Z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